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МОУ СОШ № 20 г. Твери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2F6F73"/>
          <w:sz w:val="24"/>
        </w:rPr>
        <w:t>Школьное научное общество учащихся «Вектор 20»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2F6F73"/>
                <w:sz w:val="26"/>
              </w:rPr>
              <w:t>ПОЛОЖЕНИЕ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4E78"/>
                <w:sz w:val="40"/>
              </w:rPr>
              <w:t>Школьная конференция и фестиваль результатов «Вектор»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555555"/>
                <w:sz w:val="24"/>
              </w:rPr>
              <w:t>Итоговая площадка ШНОУ «Вектор 20»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2F6F73"/>
          <w:sz w:val="26"/>
        </w:rPr>
        <w:t>Замечать. Пробовать. Развивать. Создавать.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Тверь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2026–2027 учебный год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44"/>
        <w:gridCol w:w="4844"/>
      </w:tblGrid>
      <w:tr>
        <w:tc>
          <w:tcPr>
            <w:tcW w:type="dxa" w:w="484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ПРИНЯТО</w:t>
              <w:br/>
              <w:t>решением педагогического совета</w:t>
              <w:br/>
              <w:t>протокол от «___» ________ 2026 г. № ___</w:t>
            </w:r>
          </w:p>
        </w:tc>
        <w:tc>
          <w:tcPr>
            <w:tcW w:type="dxa" w:w="484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УТВЕРЖДЕНО</w:t>
              <w:br/>
              <w:t>приказом директора</w:t>
              <w:br/>
              <w:t>от «___» ________ 2026 г. № ___</w:t>
            </w:r>
          </w:p>
        </w:tc>
      </w:tr>
    </w:tbl>
    <w:p/>
    <w:p>
      <w:pPr>
        <w:pStyle w:val="Heading1"/>
        <w:keepNext/>
      </w:pPr>
      <w:r>
        <w:t>1. Общие положения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1.1. </w:t>
      </w:r>
      <w:r>
        <w:rPr>
          <w:rFonts w:ascii="Times New Roman" w:hAnsi="Times New Roman" w:eastAsia="Times New Roman"/>
          <w:sz w:val="24"/>
        </w:rPr>
        <w:t>Школьная конференция и фестиваль результатов «Вектор» (далее — Конференция) является ежегодной итоговой площадкой ШНОУ «Вектор 20».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1.2. </w:t>
      </w:r>
      <w:r>
        <w:rPr>
          <w:rFonts w:ascii="Times New Roman" w:hAnsi="Times New Roman" w:eastAsia="Times New Roman"/>
          <w:sz w:val="24"/>
        </w:rPr>
        <w:t>Конференция проводится для представления исследовательских, проектных, инженерных, олимпиадных, аналитических и научно-просветительских результатов, получения экспертной обратной связи и выбора следующего шага.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1.3. </w:t>
      </w:r>
      <w:r>
        <w:rPr>
          <w:rFonts w:ascii="Times New Roman" w:hAnsi="Times New Roman" w:eastAsia="Times New Roman"/>
          <w:sz w:val="24"/>
        </w:rPr>
        <w:t>Конференция не сводится к конкурсу. Наряду с конкурсными секциями могут проводиться неконкурсные выставки, демонстрации, обсуждения незавершённых работ, мастерские и сессии поиска партнёров.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1.4. </w:t>
      </w:r>
      <w:r>
        <w:rPr>
          <w:rFonts w:ascii="Times New Roman" w:hAnsi="Times New Roman" w:eastAsia="Times New Roman"/>
          <w:sz w:val="24"/>
        </w:rPr>
        <w:t>Для обучающихся 1–4 классов используется формат «Ярмарка первых открытий» с возрастно адекватными требованиями.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1.5. </w:t>
      </w:r>
      <w:r>
        <w:rPr>
          <w:rFonts w:ascii="Times New Roman" w:hAnsi="Times New Roman" w:eastAsia="Times New Roman"/>
          <w:sz w:val="24"/>
        </w:rPr>
        <w:t>Организатор — школа. Координацию осуществляет Совет ШНОУ и организационный комитет, утверждённый приказом.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1.6. </w:t>
      </w:r>
      <w:r>
        <w:rPr>
          <w:rFonts w:ascii="Times New Roman" w:hAnsi="Times New Roman" w:eastAsia="Times New Roman"/>
          <w:sz w:val="24"/>
        </w:rPr>
        <w:t>Срок проведения — апрель; конкретные даты, расписание и формат ежегодно утверждаются приказом.</w:t>
      </w:r>
    </w:p>
    <w:p>
      <w:pPr>
        <w:pStyle w:val="Heading1"/>
        <w:keepNext/>
      </w:pPr>
      <w:r>
        <w:t>2. Цели и задачи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2.1. </w:t>
      </w:r>
      <w:r>
        <w:rPr>
          <w:rFonts w:ascii="Times New Roman" w:hAnsi="Times New Roman" w:eastAsia="Times New Roman"/>
          <w:sz w:val="24"/>
        </w:rPr>
        <w:t>Цель — создать безопасную, содержательную и публичную ситуацию предъявления самостоятельного результата и экспертного диалога.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поддержать познавательную инициативу и авторство обучающихся;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показать разнообразие научной и проектной деятельности школы;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дать участникам критерии качества и развивающую обратную связь;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выявить работы, готовые к внешним площадкам, публикации или внедрению;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обеспечить преемственность между возрастными ступенями;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развивать научную коммуникацию, аргументацию и культуру вопросов;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признать прогресс, полезность, самостоятельность и вклад в сообщество, а не только итоговое место.</w:t>
      </w:r>
    </w:p>
    <w:p>
      <w:pPr>
        <w:pStyle w:val="Heading1"/>
        <w:keepNext/>
      </w:pPr>
      <w:r>
        <w:t>3. Участники и возрастные группы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Группа</w:t>
            </w:r>
          </w:p>
        </w:tc>
        <w:tc>
          <w:tcPr>
            <w:tcW w:type="dxa" w:w="408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Продолжительность выступления</w:t>
            </w:r>
          </w:p>
        </w:tc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Основной акцент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1–2 классы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Ярмарка первых открытий: стенд, модель, коллекция, наблюдение, рассказ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3 минут + вопросы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заметил, что сделал, что узнал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3–4 классы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Мини-исследование или проект, устное представление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5 минут + вопросы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Вопрос, действия, результат, личный вклад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5–6 классы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Постер, демонстрация, короткая защита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7 минут + 3 минуты вопросов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Проблема, способ, проверка, улучшение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7–9 классы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Секционная защита / выставка прототипов / турнирный разбор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8 минут + 5 минут вопросов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Метод, данные, аргументация, самостоятельность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10–11 классы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Исследовательская или проектная сессия, профессиональная экспертиза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10 минут + 7 минут вопросов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Новизна для автора, доказательность, ограничения, следующий шаг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3.1. </w:t>
      </w:r>
      <w:r>
        <w:rPr>
          <w:rFonts w:ascii="Times New Roman" w:hAnsi="Times New Roman" w:eastAsia="Times New Roman"/>
          <w:sz w:val="24"/>
        </w:rPr>
        <w:t>Участвовать могут индивидуальные авторы и команды до пяти человек. Больший состав допускается для сложного школьного проекта при индивидуально различимом вкладе.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3.2. </w:t>
      </w:r>
      <w:r>
        <w:rPr>
          <w:rFonts w:ascii="Times New Roman" w:hAnsi="Times New Roman" w:eastAsia="Times New Roman"/>
          <w:sz w:val="24"/>
        </w:rPr>
        <w:t>Работа может быть завершённой или находиться на стадии проверяемого прототипа, если участник ясно обозначает статус и запрос к экспертам.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3.3. </w:t>
      </w:r>
      <w:r>
        <w:rPr>
          <w:rFonts w:ascii="Times New Roman" w:hAnsi="Times New Roman" w:eastAsia="Times New Roman"/>
          <w:sz w:val="24"/>
        </w:rPr>
        <w:t>Повторное представление прошлогодней работы допускается только при существенном развитии, которое описано отдельно.</w:t>
      </w:r>
    </w:p>
    <w:p>
      <w:pPr>
        <w:pStyle w:val="Heading1"/>
        <w:keepNext/>
      </w:pPr>
      <w:r>
        <w:t>4. Направления и форматы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Направление</w:t>
            </w:r>
          </w:p>
        </w:tc>
        <w:tc>
          <w:tcPr>
            <w:tcW w:type="dxa" w:w="793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Форматы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Исследую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Экспериментальное, теоретическое, полевое, историческое, лингвистическое, социокультурное исследование; анализ данных; исследовательский постер.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Проектирую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Инженерный, цифровой, социальный, экологический, предпринимательский, дизайнерский или культурный проект; прототип; внедрённое решение.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Решаю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Разбор сложной задачи или серии задач, алгоритм, доказательство, математическая/компьютерная модель, олимпиадная стратегия, турнирная задача.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Объясняю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Научно-популярное выступление, подкаст, видео, интерактивная выставка, дебаты, учебный модуль, проверка мифа, медиапроект.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Открытая лаборатория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Незавершённая работа с сформулированным вопросом к экспертам; неконкурсный формат.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Школьное решение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Продукт, улучшающий жизнь школы или местного сообщества; оценивается также фактическое использование.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Требования к работе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5.1. </w:t>
      </w:r>
      <w:r>
        <w:rPr>
          <w:rFonts w:ascii="Times New Roman" w:hAnsi="Times New Roman" w:eastAsia="Times New Roman"/>
          <w:sz w:val="24"/>
        </w:rPr>
        <w:t>Общие требования: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тема и задача соответствуют возрасту и могут быть объяснены автором;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показан личный или командный вклад;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использованные источники и данные указаны и проверены;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метод, этапы создания или стратегия решения прозрачны;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выводы соответствуют полученным данным или результатам тестирования;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ограничения и неудачные попытки не скрываются;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существенная помощь взрослых, экспертов и ИИ раскрывается;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соблюдены безопасность, этика, авторское право и персональные данные;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презентация помогает понять работу, но не заменяет её содержание.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5.2. </w:t>
      </w:r>
      <w:r>
        <w:rPr>
          <w:rFonts w:ascii="Times New Roman" w:hAnsi="Times New Roman" w:eastAsia="Times New Roman"/>
          <w:sz w:val="24"/>
        </w:rPr>
        <w:t>Для исследований рекомендуется структура: вопрос/проблема; цель; гипотеза при необходимости; обзор источников; метод; данные; результаты; выводы; ограничения; вклад автора.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5.3. </w:t>
      </w:r>
      <w:r>
        <w:rPr>
          <w:rFonts w:ascii="Times New Roman" w:hAnsi="Times New Roman" w:eastAsia="Times New Roman"/>
          <w:sz w:val="24"/>
        </w:rPr>
        <w:t>Для проектов рекомендуется структура: проблема и пользователь; требования; аналоги; идея; этапы; прототип; тестирование; изменения; результат; ограничения; дальнейшее развитие.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5.4. </w:t>
      </w:r>
      <w:r>
        <w:rPr>
          <w:rFonts w:ascii="Times New Roman" w:hAnsi="Times New Roman" w:eastAsia="Times New Roman"/>
          <w:sz w:val="24"/>
        </w:rPr>
        <w:t>Для направления «Решаю»: формулировка задачи; исходные знания; ключевая идея; ход решения; проверка; альтернативы; обобщение или новая задача.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5.5. </w:t>
      </w:r>
      <w:r>
        <w:rPr>
          <w:rFonts w:ascii="Times New Roman" w:hAnsi="Times New Roman" w:eastAsia="Times New Roman"/>
          <w:sz w:val="24"/>
        </w:rPr>
        <w:t>Для направления «Объясняю»: аудитория; цель коммуникации; проверенные источники; замысел; выбранный формат; тестирование на аудитории; результат и рефлексия.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5.6. </w:t>
      </w:r>
      <w:r>
        <w:rPr>
          <w:rFonts w:ascii="Times New Roman" w:hAnsi="Times New Roman" w:eastAsia="Times New Roman"/>
          <w:sz w:val="24"/>
        </w:rPr>
        <w:t>Объём письменных материалов не должен искусственно завышаться. Рекомендуемые пределы без приложений: 3–4 классы — до 5 страниц; 5–6 классы — до 10; 7–9 классы — до 15; 10–11 классы — до 20. Организатор может принять иной формат продукта.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5.7. </w:t>
      </w:r>
      <w:r>
        <w:rPr>
          <w:rFonts w:ascii="Times New Roman" w:hAnsi="Times New Roman" w:eastAsia="Times New Roman"/>
          <w:sz w:val="24"/>
        </w:rPr>
        <w:t>Шрифт, оформление и библиографический стандарт определяются информационным письмом. Несоблюдение второстепенных формальных требований не должно перевешивать содержательное качество, если работа читаема и источники различимы.</w:t>
      </w:r>
    </w:p>
    <w:p>
      <w:pPr>
        <w:pStyle w:val="Heading1"/>
        <w:keepNext/>
      </w:pPr>
      <w:r>
        <w:t>6. Подача заявки и отбор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6.1. </w:t>
      </w:r>
      <w:r>
        <w:rPr>
          <w:rFonts w:ascii="Times New Roman" w:hAnsi="Times New Roman" w:eastAsia="Times New Roman"/>
          <w:sz w:val="24"/>
        </w:rPr>
        <w:t>Заявка содержит: сведения об авторе и наставнике; возрастную группу; направление; название; аннотацию; статус готовности; формат; необходимое оборудование; сведения о безопасности; декларацию помощи и ИИ; согласованные условия публикации.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6.2. </w:t>
      </w:r>
      <w:r>
        <w:rPr>
          <w:rFonts w:ascii="Times New Roman" w:hAnsi="Times New Roman" w:eastAsia="Times New Roman"/>
          <w:sz w:val="24"/>
        </w:rPr>
        <w:t>Предварительная подача проводится не позднее чем за 30 календарных дней до Конференции. За 14 дней предоставляется итоговый или рабочий материал.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6.3. </w:t>
      </w:r>
      <w:r>
        <w:rPr>
          <w:rFonts w:ascii="Times New Roman" w:hAnsi="Times New Roman" w:eastAsia="Times New Roman"/>
          <w:sz w:val="24"/>
        </w:rPr>
        <w:t>Предварительная экспертиза проверяет не «достойность ребёнка», а готовность формата: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понятна ли задача и личный вклад;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можно ли безопасно представить продукт;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есть ли минимальные подтверждающие материалы;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соблюдены ли данные и авторские права;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соответствует ли работа выбранной секции;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требуется ли доработка декларации использования ИИ.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6.4. </w:t>
      </w:r>
      <w:r>
        <w:rPr>
          <w:rFonts w:ascii="Times New Roman" w:hAnsi="Times New Roman" w:eastAsia="Times New Roman"/>
          <w:sz w:val="24"/>
        </w:rPr>
        <w:t>Работа может быть: допущена; допущена после технической доработки; переведена в открытую лабораторию; перенесена; отклонена по вопросам безопасности, плагиата, отсутствия авторского вклада или невозможности соблюсти права третьих лиц.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6.5. </w:t>
      </w:r>
      <w:r>
        <w:rPr>
          <w:rFonts w:ascii="Times New Roman" w:hAnsi="Times New Roman" w:eastAsia="Times New Roman"/>
          <w:sz w:val="24"/>
        </w:rPr>
        <w:t>Решение сообщается с кратким объяснением и возможностью исправления, если это реально в оставшийся срок.</w:t>
      </w:r>
    </w:p>
    <w:p>
      <w:pPr>
        <w:pStyle w:val="Heading1"/>
        <w:keepNext/>
      </w:pPr>
      <w:r>
        <w:t>7. Организация экспертизы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7.1. </w:t>
      </w:r>
      <w:r>
        <w:rPr>
          <w:rFonts w:ascii="Times New Roman" w:hAnsi="Times New Roman" w:eastAsia="Times New Roman"/>
          <w:sz w:val="24"/>
        </w:rPr>
        <w:t>Оргкомитет формирует экспертные группы из педагогов школы и приглашённых специалистов. По возможности каждую работу оценивают не менее двух экспертов.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7.2. </w:t>
      </w:r>
      <w:r>
        <w:rPr>
          <w:rFonts w:ascii="Times New Roman" w:hAnsi="Times New Roman" w:eastAsia="Times New Roman"/>
          <w:sz w:val="24"/>
        </w:rPr>
        <w:t>Эксперт не оценивает работу при прямом конфликте интересов, включая собственное наставничество, близкое родство или существенное соавторство.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7.3. </w:t>
      </w:r>
      <w:r>
        <w:rPr>
          <w:rFonts w:ascii="Times New Roman" w:hAnsi="Times New Roman" w:eastAsia="Times New Roman"/>
          <w:sz w:val="24"/>
        </w:rPr>
        <w:t>Перед Конференцией проводится калибровка критериев на 1–2 примерах.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7.4. </w:t>
      </w:r>
      <w:r>
        <w:rPr>
          <w:rFonts w:ascii="Times New Roman" w:hAnsi="Times New Roman" w:eastAsia="Times New Roman"/>
          <w:sz w:val="24"/>
        </w:rPr>
        <w:t>Эксперт задаёт вопросы, позволяющие увидеть понимание и авторство, а не демонстрировать превосходство.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7.5. </w:t>
      </w:r>
      <w:r>
        <w:rPr>
          <w:rFonts w:ascii="Times New Roman" w:hAnsi="Times New Roman" w:eastAsia="Times New Roman"/>
          <w:sz w:val="24"/>
        </w:rPr>
        <w:t>Каждый участник получает хотя бы один содержательный письменный или структурированный устный комментарий.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7.6. </w:t>
      </w:r>
      <w:r>
        <w:rPr>
          <w:rFonts w:ascii="Times New Roman" w:hAnsi="Times New Roman" w:eastAsia="Times New Roman"/>
          <w:sz w:val="24"/>
        </w:rPr>
        <w:t>Решение о рекомендации на внешнюю площадку принимается отдельно от награждения и учитывает требования конкретной площадки.</w:t>
      </w:r>
    </w:p>
    <w:p>
      <w:pPr>
        <w:pStyle w:val="Heading1"/>
        <w:keepNext/>
      </w:pPr>
      <w:r>
        <w:t>8. Критерии оценки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0 баллов</w:t>
            </w:r>
          </w:p>
        </w:tc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1 балл</w:t>
            </w:r>
          </w:p>
        </w:tc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2 балла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3 балла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Проблема / вопрос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Не определён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Назван общо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Конкретен и понятен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Значим, обоснован и хорошо ограничен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Метод / процесс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Неясен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Описан частично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Соответствует задаче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Осознанно выбран, проверен и обсуждены альтернативы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Доказательность / тестирование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Нет подтверждений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Единичные примеры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Есть данные или тесты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Данные/тесты достаточны, ограничения обсуждены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Самостоятельность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Автор не объясняет вклад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Вклад ограничен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Основные решения принадлежат автору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Высокая самостоятельность и рефлексия решений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Качество результата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Результат не представлен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Черновой/частичный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Работоспособный и понятный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Качественный, полезный, воспроизводимый или развитый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Развитие / новизна для автора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Нет нового опыта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Освоен отдельный элемент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Освоен новый способ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Есть существенный рост, перенос или оригинальное сочетание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Коммуникация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Содержание непонятно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Понимание частичное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Ясное выступление и ответы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Точная адаптация аудитории и содержательный диалог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Добросовестность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Есть существенное нарушение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Раскрытие неполное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Источники и помощь обозначены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Прозрачная работа с источниками, данными, помощью и ИИ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Максимум — 24 балла. Для 1–4 классов критерии используются качественно и упрощаются; итоговое место не рекомендуется.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8.1. </w:t>
      </w:r>
      <w:r>
        <w:rPr>
          <w:rFonts w:ascii="Times New Roman" w:hAnsi="Times New Roman" w:eastAsia="Times New Roman"/>
          <w:sz w:val="24"/>
        </w:rPr>
        <w:t>Баллы не заменяют экспертного решения. При равенстве учитываются самостоятельность, доказательность и соответствие возрасту.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8.2. </w:t>
      </w:r>
      <w:r>
        <w:rPr>
          <w:rFonts w:ascii="Times New Roman" w:hAnsi="Times New Roman" w:eastAsia="Times New Roman"/>
          <w:sz w:val="24"/>
        </w:rPr>
        <w:t>В командной работе общий продукт оценивается едино, а самостоятельность — с учётом индивидуального вклада.</w:t>
      </w:r>
    </w:p>
    <w:p>
      <w:pPr>
        <w:pStyle w:val="Heading1"/>
        <w:keepNext/>
      </w:pPr>
      <w:r>
        <w:t>9. Номинации и формы признания</w:t>
      </w:r>
    </w:p>
    <w:p>
      <w:r>
        <w:rPr>
          <w:rFonts w:ascii="Times New Roman" w:hAnsi="Times New Roman" w:eastAsia="Times New Roman"/>
          <w:b w:val="0"/>
          <w:i w:val="0"/>
        </w:rPr>
        <w:t>Оргкомитет ежегодно может устанавливать несколько равнозначных номинаций вместо жёсткого ранжирования всех работ.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«Точный исследовательский вопрос»;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«Сильная доказательная база»;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«Инженерное мышление и качество прототипа»;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«Полезное школьное решение»;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«Лучшее объяснение сложного»;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«Смелая интеллектуальная задача»;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«Рост и настойчивость»;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«Ответственная командная работа»;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«Академическая добросовестность»;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«Приз экспертного сообщества»;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«Приз ученической аудитории»;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«Готово к следующему шагу».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9.1. </w:t>
      </w:r>
      <w:r>
        <w:rPr>
          <w:rFonts w:ascii="Times New Roman" w:hAnsi="Times New Roman" w:eastAsia="Times New Roman"/>
          <w:sz w:val="24"/>
        </w:rPr>
        <w:t>В 7–11 классах при необходимости могут определяться лауреаты или места по секциям. Количество и условия заранее объявляются.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9.2. </w:t>
      </w:r>
      <w:r>
        <w:rPr>
          <w:rFonts w:ascii="Times New Roman" w:hAnsi="Times New Roman" w:eastAsia="Times New Roman"/>
          <w:sz w:val="24"/>
        </w:rPr>
        <w:t>Все участники получают подтверждение участия/представления; это не приравнивается к победе.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9.3. </w:t>
      </w:r>
      <w:r>
        <w:rPr>
          <w:rFonts w:ascii="Times New Roman" w:hAnsi="Times New Roman" w:eastAsia="Times New Roman"/>
          <w:sz w:val="24"/>
        </w:rPr>
        <w:t>Оргкомитет может предоставить мини-грант, ресурс, внешнюю консультацию или приоритет на интенсив как форму развивающего признания.</w:t>
      </w:r>
    </w:p>
    <w:p>
      <w:pPr>
        <w:pStyle w:val="Heading1"/>
        <w:keepNext/>
      </w:pPr>
      <w:r>
        <w:t>10. Академическая добросовестность и ИИ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10.1. </w:t>
      </w:r>
      <w:r>
        <w:rPr>
          <w:rFonts w:ascii="Times New Roman" w:hAnsi="Times New Roman" w:eastAsia="Times New Roman"/>
          <w:sz w:val="24"/>
        </w:rPr>
        <w:t>Заявка сопровождается декларацией авторства, помощи и использования ИИ.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10.2. </w:t>
      </w:r>
      <w:r>
        <w:rPr>
          <w:rFonts w:ascii="Times New Roman" w:hAnsi="Times New Roman" w:eastAsia="Times New Roman"/>
          <w:sz w:val="24"/>
        </w:rPr>
        <w:t>Допустимость использования ИИ оценивается не по факту применения, а по сохранению авторства, проверке результата и прозрачности.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10.3. </w:t>
      </w:r>
      <w:r>
        <w:rPr>
          <w:rFonts w:ascii="Times New Roman" w:hAnsi="Times New Roman" w:eastAsia="Times New Roman"/>
          <w:sz w:val="24"/>
        </w:rPr>
        <w:t>Участник должен уметь объяснить ключевые решения, источники, данные, код или метод. При сомнении проводится дополнительная беседа.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10.4. </w:t>
      </w:r>
      <w:r>
        <w:rPr>
          <w:rFonts w:ascii="Times New Roman" w:hAnsi="Times New Roman" w:eastAsia="Times New Roman"/>
          <w:sz w:val="24"/>
        </w:rPr>
        <w:t>Плагиат, вымышленные источники или данные, скрытое выполнение взрослым/ИИ и присвоение чужого командного вклада являются основаниями для возврата на доработку или снятия с конкурсной экспертизы.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10.5. </w:t>
      </w:r>
      <w:r>
        <w:rPr>
          <w:rFonts w:ascii="Times New Roman" w:hAnsi="Times New Roman" w:eastAsia="Times New Roman"/>
          <w:sz w:val="24"/>
        </w:rPr>
        <w:t>Решение о нарушении принимает комиссия не менее чем из трёх человек; ребёнку и наставнику предоставляется возможность объяснения.</w:t>
      </w:r>
    </w:p>
    <w:p>
      <w:pPr>
        <w:pStyle w:val="Heading1"/>
        <w:keepNext/>
      </w:pPr>
      <w:r>
        <w:t>11. Апелляция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11.1. </w:t>
      </w:r>
      <w:r>
        <w:rPr>
          <w:rFonts w:ascii="Times New Roman" w:hAnsi="Times New Roman" w:eastAsia="Times New Roman"/>
          <w:sz w:val="24"/>
        </w:rPr>
        <w:t>Апелляция подаётся участником или родителем в письменной форме не позднее следующего рабочего дня после объявления решения.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11.2. </w:t>
      </w:r>
      <w:r>
        <w:rPr>
          <w:rFonts w:ascii="Times New Roman" w:hAnsi="Times New Roman" w:eastAsia="Times New Roman"/>
          <w:sz w:val="24"/>
        </w:rPr>
        <w:t>Апелляция рассматривает соблюдение процедуры, конфликт интересов, фактическую ошибку и корректность применения критериев. Она не является требованием повысить балл без основания.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11.3. </w:t>
      </w:r>
      <w:r>
        <w:rPr>
          <w:rFonts w:ascii="Times New Roman" w:hAnsi="Times New Roman" w:eastAsia="Times New Roman"/>
          <w:sz w:val="24"/>
        </w:rPr>
        <w:t>Комиссия не включает эксперта, чьё решение обжалуется, если это возможно.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11.4. </w:t>
      </w:r>
      <w:r>
        <w:rPr>
          <w:rFonts w:ascii="Times New Roman" w:hAnsi="Times New Roman" w:eastAsia="Times New Roman"/>
          <w:sz w:val="24"/>
        </w:rPr>
        <w:t>Результат сообщается в течение трёх рабочих дней и является окончательным для школьной Конференции.</w:t>
      </w:r>
    </w:p>
    <w:p>
      <w:pPr>
        <w:pStyle w:val="Heading1"/>
        <w:keepNext/>
      </w:pPr>
      <w:r>
        <w:t>12. Безопасность, данные и публикация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12.1. </w:t>
      </w:r>
      <w:r>
        <w:rPr>
          <w:rFonts w:ascii="Times New Roman" w:hAnsi="Times New Roman" w:eastAsia="Times New Roman"/>
          <w:sz w:val="24"/>
        </w:rPr>
        <w:t>Демонстрация оборудования, реактивов, биологических объектов, электрических устройств и иных потенциально опасных продуктов допускается после предварительной проверки.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12.2. </w:t>
      </w:r>
      <w:r>
        <w:rPr>
          <w:rFonts w:ascii="Times New Roman" w:hAnsi="Times New Roman" w:eastAsia="Times New Roman"/>
          <w:sz w:val="24"/>
        </w:rPr>
        <w:t>Исследования с участием людей, опросами, фотографиями, медицинскими, поведенческими или иными чувствительными данными должны соблюдать этику, минимизацию данных и действующие правила школы.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12.3. </w:t>
      </w:r>
      <w:r>
        <w:rPr>
          <w:rFonts w:ascii="Times New Roman" w:hAnsi="Times New Roman" w:eastAsia="Times New Roman"/>
          <w:sz w:val="24"/>
        </w:rPr>
        <w:t>В открытых материалах не размещаются персональные данные третьих лиц, закрытые документы, пароли, точные уязвимости, опасные инструкции и иные сведения, распространение которых создаёт риск.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12.4. </w:t>
      </w:r>
      <w:r>
        <w:rPr>
          <w:rFonts w:ascii="Times New Roman" w:hAnsi="Times New Roman" w:eastAsia="Times New Roman"/>
          <w:sz w:val="24"/>
        </w:rPr>
        <w:t>Публикация имени, изображения, аннотации, полного текста или видеозаписи осуществляется на соответствующем правовом основании и в пределах предоставленного согласия.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12.5. </w:t>
      </w:r>
      <w:r>
        <w:rPr>
          <w:rFonts w:ascii="Times New Roman" w:hAnsi="Times New Roman" w:eastAsia="Times New Roman"/>
          <w:sz w:val="24"/>
        </w:rPr>
        <w:t>Автор сохраняет право на указание имени и вклад. Перед передачей работы внешнему организатору проверяются условия использования и лицензирования.</w:t>
      </w:r>
    </w:p>
    <w:p>
      <w:pPr>
        <w:pStyle w:val="Heading1"/>
        <w:keepNext/>
      </w:pPr>
      <w:r>
        <w:t>13. Организационный график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Срок до события</w:t>
            </w:r>
          </w:p>
        </w:tc>
        <w:tc>
          <w:tcPr>
            <w:tcW w:type="dxa" w:w="595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Действие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Ответственный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8–10 недель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Приказ, оргкомитет, секции, эксперты, помещения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Администрация, координатор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6–8 недель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Информационное письмо, регистрация, консультации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Оргкомитет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4 недели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Предварительные заявки и технические потребности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Участники, наставники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 недели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Распределение по секциям, первичная проверка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Секретариат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 недели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Материалы, декларации, проверка безопасности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Участники, эксперты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 неделя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Предзащита, доработка, финальное расписание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Наставники, оргкомитет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День события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Секции, выставка, открытая лаборатория, рефлексия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Все группы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5 рабочих дней после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Комментарии, рекомендации, публикация допустимых материалов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Оргкомитет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10 рабочих дней после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Маршрутизация следующего шага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Координатор, наставники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Приложение 1. Лист эксперта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Позиция</w:t>
            </w:r>
          </w:p>
        </w:tc>
        <w:tc>
          <w:tcPr>
            <w:tcW w:type="dxa" w:w="680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Автор(ы), класс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Название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Направление / формат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Сильнейшая сторона работы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Главный вопрос к автору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1–2 приоритетных улучшения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Оценка по критериям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Проблема __ / Метод __ / Доказательность __ / Самостоятельность __ / Результат __ / Развитие __ / Коммуникация __ / Добросовестность __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Рекомендация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завершить / доработать / внешняя площадка / внедрение / новый маршрут / иное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Конфликт интересов отсутствует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Да / Нет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Ф.И.О. эксперта, подпись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Приложение 2. Декларация автора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Я могу объяснить вопрос, метод, ключевые решения и выводы.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Я указал(а) источники текста, изображений, данных и кода.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Я описал(а), какую помощь получил(а) от наставника, семьи и экспертов.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Я описал(а) использование генеративного ИИ и проверку результата.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 командной работе указан вклад каждого участника.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Данные не вымышлены и получены безопасным способом.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 материале нет сведений, которые я не имею права публиковать.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Подпись автора(ов): ____________________   Дата: ____________</w:t>
        <w:br/>
        <w:t>Подпись наставника: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color w:val="777777"/>
        <w:sz w:val="18"/>
      </w:rPr>
      <w:t xml:space="preserve">2026–2027 учебный год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B7B7B7"/>
      </w:pBdr>
    </w:pPr>
    <w:r>
      <w:rPr>
        <w:rFonts w:ascii="Times New Roman" w:hAnsi="Times New Roman" w:eastAsia="Times New Roman"/>
        <w:color w:val="666666"/>
        <w:sz w:val="18"/>
      </w:rPr>
      <w:t>МОУ СОШ № 20 г. Твери  |  ШНОУ «Вектор 20»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 Indent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entered">
    <w:name w:val="Centered"/>
    <w:basedOn w:val="Normal"/>
    <w:pPr>
      <w:ind w:firstLine="0"/>
      <w:jc w:val="center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aptionCustom">
    <w:name w:val="Caption Custom"/>
    <w:basedOn w:val="Normal"/>
    <w:pPr>
      <w:ind w:firstLine="0"/>
      <w:jc w:val="center"/>
    </w:pPr>
    <w:rPr>
      <w:rFonts w:ascii="Times New Roman" w:hAnsi="Times New Roman" w:eastAsia="Times New Roman"/>
      <w:b w:val="0"/>
      <w:color w:val="666666"/>
      <w:sz w:val="20"/>
    </w:rPr>
  </w:style>
  <w:style w:type="paragraph" w:customStyle="1" w:styleId="Small">
    <w:name w:val="Small"/>
    <w:basedOn w:val="Normal"/>
    <w:pPr>
      <w:ind w:firstLine="0"/>
    </w:pPr>
    <w:rPr>
      <w:rFonts w:ascii="Times New Roman" w:hAnsi="Times New Roman" w:eastAsia="Times New Roman"/>
      <w:b w:val="0"/>
      <w:color w:val="555555"/>
      <w:sz w:val="20"/>
    </w:rPr>
  </w:style>
  <w:style w:type="paragraph" w:customStyle="1" w:styleId="Callout">
    <w:name w:val="Callout"/>
    <w:basedOn w:val="Normal"/>
    <w:pPr>
      <w:ind w:firstLine="0"/>
    </w:pPr>
    <w:rPr>
      <w:rFonts w:ascii="Times New Roman" w:hAnsi="Times New Roman" w:eastAsia="Times New Roman"/>
      <w:b w:val="0"/>
      <w:color w:val="1F1F1F"/>
      <w:sz w:val="22"/>
    </w:rPr>
  </w:style>
  <w:style w:type="paragraph" w:customStyle="1" w:styleId="Signature">
    <w:name w:val="Signature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школьной конференции «Вектор»</dc:title>
  <dc:subject>Школьное научное общество учащихся «Вектор 20»</dc:subject>
  <dc:creator>МОУ СОШ № 20 г. Твери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