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КОНЦЕПЦИЯ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Система выявления, развития и сопровождения способностей обучающихся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Организационно-методическая модель на 2026–2029 годы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ПРИНЯТО</w:t>
              <w:br/>
              <w:t>решением педагогического совета</w:t>
              <w:br/>
              <w:t>протокол от «___» ________ 2026 г. № ___</w:t>
            </w:r>
          </w:p>
        </w:tc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УТВЕРЖДЕНО</w:t>
              <w:br/>
              <w:t>приказом директора</w:t>
              <w:br/>
              <w:t>от «___» ________ 2026 г. № ___</w:t>
            </w:r>
          </w:p>
        </w:tc>
      </w:tr>
    </w:tbl>
    <w:p/>
    <w:p>
      <w:pPr>
        <w:pStyle w:val="Heading1"/>
        <w:keepNext/>
      </w:pPr>
      <w:r>
        <w:t>Паспорт концепции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Наименование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Концепция развития Школьное научное общество учащихся «Вектор 20»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Срок реализации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2026–2029 годы; первый полный цикл — 2026–2027 учебный год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Заместитель директора по учебной работе / назначенный приказом координатор ШНОУ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Участники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Обучающиеся 1–11 классов, педагогические работники, педагог-психолог, библиотекарь, родители (законные представители), выпускники и внешние эксперты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Создать устойчивую школьную инфраструктуру, которая системно выявляет разные виды способностей, предоставляет качественные образовательные пробы и сопровождает ребёнка до самостоятельного результата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Базовая единица работы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Индивидуальный или командный образовательный маршрут с ограниченным сроком, продуктом, наставником и контрольными точками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Итоговые форматы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Исследование, проект, инженерное или цифровое решение, решённая серия задач, научно-популярный продукт, публичная защита, осознанная смена или завершение маршрута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Ключевой принцип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отбор «лучших», а поиск потенциала через разнообразные пробы и адресную поддержку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Основной риск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Перегрузка нескольких инициативных педагогов и имитация деятельности через массовую регистрацию в конкурсах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Механизм устойчивости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Обязательный ограниченный вклад каждого педагога + углублённое наставничество через утверждённый пул + единый реестр + процессные показатели качества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Основания для разработки</w:t>
      </w:r>
    </w:p>
    <w:p>
      <w:r>
        <w:rPr>
          <w:rFonts w:ascii="Times New Roman" w:hAnsi="Times New Roman" w:eastAsia="Times New Roman"/>
          <w:b w:val="0"/>
          <w:i w:val="0"/>
        </w:rPr>
        <w:t>Школа ежегодно получает большое количество предложений об участии в олимпиадах, конкурсах, конференциях, образовательных программах и иных событиях. При отсутствии единой системы решения принимаются ситуативно: возможности распределяются неравномерно, активные педагоги перегружаются, часть детей участвует формально, а перспективные интересы, не совпадающие с текущим календарём мероприятий, остаются незамеченными.</w:t>
      </w:r>
    </w:p>
    <w:p>
      <w:r>
        <w:rPr>
          <w:rFonts w:ascii="Times New Roman" w:hAnsi="Times New Roman" w:eastAsia="Times New Roman"/>
          <w:b w:val="0"/>
          <w:i w:val="0"/>
        </w:rPr>
        <w:t>Концепция исходит из того, что способность проявляется не только в высокой отметке или победе. Она может обнаруживаться в качестве вопроса, необычном способе решения, настойчивости, способности объяснять, создавать продукт, работать с данными, видеть проблему, организовывать других или быстро осваивать сложный инструмент. Поэтому школе необходима система, сочетающая массовые пробы и индивидуальное сопровождение.</w:t>
      </w:r>
    </w:p>
    <w:p>
      <w:pPr>
        <w:pStyle w:val="Heading2"/>
        <w:keepNext/>
      </w:pPr>
      <w:r>
        <w:t>1.1. Нормативно-стратегическая основа</w:t>
      </w:r>
    </w:p>
    <w:p>
      <w:r>
        <w:rPr>
          <w:rFonts w:ascii="Times New Roman" w:hAnsi="Times New Roman" w:eastAsia="Times New Roman"/>
          <w:b w:val="0"/>
          <w:i w:val="0"/>
        </w:rPr>
        <w:t>Концепция разработана с учётом действующего законодательства и стратегических документов Российской Федерации. При утверждении локальных актов школа проверяет актуальные редакции и соотносит их со своим уставом, основной образовательной программой, программой воспитания, планом внеурочной деятельности и иными локальными актами.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419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Документ</w:t>
            </w:r>
          </w:p>
        </w:tc>
        <w:tc>
          <w:tcPr>
            <w:tcW w:type="dxa" w:w="600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Значение для системы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Федеральный закон от 29.12.2012 № 273-ФЗ «Об образовании в Российской Федерации»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Закрепляет право образовательной организации создавать условия для развития способностей, организовывать дополнительное образование, применять различные формы образовательной деятельности и поддерживать лиц, проявивших выдающиеся способности.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Федеральный закон от 27.07.2006 № 152-ФЗ «О персональных данных»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Определяет требования к сбору, хранению, доступу и распространению сведений об обучающихся; публичные списки и публикация достижений не заменяют необходимого правового основания и отдельных согласий.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Указ Президента РФ от 07.05.2024 № 309 «О национальных целях развития Российской Федерации на период до 2030 года и на перспективу до 2036 года»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Задаёт ориентиры раскрытия потенциала человека, развития талантов и воспитания гармонично развитой личности.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Концепция общенациональной системы выявления и развития молодых талантов (утверждена Президентом РФ 03.04.2012 № Пр-827)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Определяет системный характер выявления и поддержки, взаимодействие образования, науки, культуры, спорта и общественных институтов.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Концепция развития дополнительного образования детей до 2030 года, утверждённая распоряжением Правительства РФ от 31.03.2022 № 678-р, с последующими изменениями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Поддерживает вариативность, доступность, обновление содержания, наставничество, профессиональные пробы и учёт индивидуальных интересов.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Действующие ФГОС и федеральные образовательные программы начального, основного и среднего общего образования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Ориентируют школу на личностные, метапредметные и предметные результаты, проектную и исследовательскую деятельность, индивидуализацию и функциональную грамотность.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Локальные акты школы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Устав, ООП, программа воспитания, положения об индивидуальном проекте, внеурочной деятельности, обработке персональных данных, оплате труда, охране труда и использовании цифровых ресурсов должны быть согласованы с моделью ШНОУ.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Проблемное поле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Смысл раздела</w:t>
            </w:r>
          </w:p>
          <w:p>
            <w:pPr>
              <w:pStyle w:val="Callout"/>
              <w:spacing w:after="0"/>
            </w:pPr>
            <w:r>
              <w:t>Концепция отвечает не на вопрос «как провести ещё один конкурс», а на вопрос «как школа системно превращает интерес ребёнка в развивающую деятельность и самостоятельный результат».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Проблема</w:t>
            </w:r>
          </w:p>
        </w:tc>
        <w:tc>
          <w:tcPr>
            <w:tcW w:type="dxa" w:w="76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Проявление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Фрагментарность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Отдельные олимпиады, проекты и кружки не связаны в единый маршрут; информация хранится у разных людей.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Событийность вместо развития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После конкурса или конференции сопровождение заканчивается, даже если интерес ребёнка только сформировался.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Узкое понимание способностей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 поле зрения чаще попадают отличники и уже успешные участники; поздно проявляющиеся, практико-ориентированные и межпредметные способности недооцениваются.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Неравная доступность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Дети получают возможности в зависимости от активности конкретного педагога, класса или семьи.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Перегрузка инициативных сотрудников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Несколько педагогов ведут мероприятия, проекты, отчётность и подготовку к соревнованиям одновременно.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Сопротивление коллектива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 воспринимается как дополнительная неоплачиваемая обязанность с неясным результатом и большим документооборотом.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Информационный шум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Школа не имеет фильтра качества внешних конкурсов, поэтому педагогам и семьям пересылается избыточный поток положений.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Ориентация только на диплом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учитываются рост ребёнка, сложность задачи, завершённость продукта, самостоятельность и качество наставничества.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Риск подмены авторства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 проектах и конкурсах взрослые или генеративные системы могут фактически выполнять работу за ребёнка.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Отсутствие преемственности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 смене учителя, класса или ступени накопленная информация об интересах и опыте не превращается в следующий маршрут.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Цель, задачи и ожидаемый эффект</w:t>
      </w:r>
    </w:p>
    <w:p>
      <w:r>
        <w:rPr>
          <w:rFonts w:ascii="Times New Roman" w:hAnsi="Times New Roman" w:eastAsia="Times New Roman"/>
          <w:b w:val="0"/>
          <w:i w:val="0"/>
        </w:rPr>
        <w:t>Цель — создать устойчивую, доступную и управляемую систему выявления, развития и сопровождения способностей обучающихся 1–11 классов, которая обеспечивает каждому заинтересованному ребёнку возможность пройти от первой пробы до самостоятельного продукта и осознанного следующего шага.</w:t>
      </w:r>
    </w:p>
    <w:p>
      <w:pPr>
        <w:pStyle w:val="Heading2"/>
        <w:keepNext/>
      </w:pPr>
      <w:r>
        <w:t>3.1. Задачи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расширить представление педагогов о признаках и видах способностей;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обеспечить регулярные открытые пробы во всех возрастах и предметных областях;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создать несколько равноправных способов входа: рекомендация педагога, самовыдвижение, обращение семьи, результат продукта или события;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ввести единый порядок подтверждения сигнала и составления профиля интересов и сильных сторон;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организовать индивидуальные и командные маршруты с ясной целью, сроком, продуктом и критериями завершения;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распределить ответственность между администрацией, методическими объединениями, наставниками и ученическим активом;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сформировать банк качественных возможностей и защитить педагогов от информационного шума;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развивать наставническую компетентность и обеспечить поддержку педагогов готовыми инструментами;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встроить академическую добросовестность, прозрачное использование искусственного интеллекта, безопасность и защиту данных в каждый маршрут;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создать школьные площадки для предъявления результатов и экспертной обратной связи;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ввести показатели, отражающие охват, качество процесса, завершение маршрутов, самостоятельность и распределение нагрузки;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создать преемственность между ступенями образования и ежегодными циклами.</w:t>
      </w:r>
    </w:p>
    <w:p>
      <w:pPr>
        <w:pStyle w:val="Heading2"/>
        <w:keepNext/>
      </w:pPr>
      <w:r>
        <w:t>3.2. Ожидаемый системный эффект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Для обучающегося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Для педагога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Для школы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Понятный способ заявить об интересе; доступ к пробам и наставнику; право выбора и паузы; опыт самостоятельной сложной работы; портфолио реальных продуктов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Ограниченный обязательный вклад; готовые формы; возможность работать в роли наставника или эксперта; признание и учёт вклада; снижение хаотической нагрузки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Единая база, календарь и критерии; более широкий кадровый охват; устойчивые результаты; доказательная аналитика; сильная образовательная репутация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Понятийная рамка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Понятие</w:t>
            </w:r>
          </w:p>
        </w:tc>
        <w:tc>
          <w:tcPr>
            <w:tcW w:type="dxa" w:w="737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Рабочее определение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Способности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Индивидуальные психологические и деятельностные особенности, от которых зависят успешность освоения деятельности и динамика развития; не сводятся к отметкам и не считаются неизменной характеристикой.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Потенциал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Совокупность проявленных предпосылок, интереса, обучаемости, мотивации и условий, позволяющих предположить перспективу развития в конкретной области.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Сигнал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Наблюдаемое действие или результат, требующий дополнительной пробы: вопрос, оригинальное решение, устойчивое увлечение, продукт, скорость освоения, настойчивость, лидерство, самовыдвижение и другое.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Образовательная проба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Ограниченное по времени задание или деятельность, позволяющая ребёнку попробовать новый тип работы, а педагогу — увидеть стратегии, мотивацию и потребность в поддержке.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Профиль интересов и сильных сторон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Краткое непубличное описание актуальных интересов, предпочитаемых форм работы, проявленных компетенций, ресурсов, дефицитов и допустимой нагрузки.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Индивидуальный маршрут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Согласованный план на 8–16 недель, включающий цель развития, продукт, этапы, наставника, ресурсы, контрольные точки, критерии самостоятельности и завершения.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 или привлечённый специалист, который помогает ребёнку ставить задачу, планировать, получать обратную связь и сохранять авторство, но не выполняет работу за него.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Проверяемый результат деятельности: исследовательский отчёт, модель, программа, прототип, решение, аналитическая записка, статья, подкаст, выставка, социальное изменение и другое.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Портфолио развития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Подборка маршрутов, продуктов, отзывов и рефлексии, показывающая динамику, а не только награды.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Банк возможностей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Курируемый перечень школьных и внешних проб, программ, конкурсов, олимпиад, смен, курсов и экспертных ресурсов, прошедших оценку качества.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Принципы системы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Открытый вход. любой ребёнок может попасть в систему через пробу или самовыдвижение; отсутствие дипломов не является барьером.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Множественность проявлений. учитываются предметные, исследовательские, инженерные, творческие, коммуникативные, социальные и организационные способности.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Динамичность. профиль и уровень поддержки пересматриваются; ребёнок может войти позднее, сменить направление, сделать паузу или выйти.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Деятельностная доказательность. решения опираются на действия, продукты, наблюдения и мотивацию, а не на одно тестирование.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Возрастная адекватность. объём самостоятельности, требования к оформлению и продолжительность маршрута соответствуют возрасту.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sz w:val="24"/>
        </w:rPr>
        <w:t>Добровольность углубления. ребёнок принимает участие в маршруте осознанно; школа не использует его только для заполнения квоты.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7. </w:t>
      </w:r>
      <w:r>
        <w:rPr>
          <w:rFonts w:ascii="Times New Roman" w:hAnsi="Times New Roman" w:eastAsia="Times New Roman"/>
          <w:sz w:val="24"/>
        </w:rPr>
        <w:t>Доступность. финансовые, технические, транспортные и семейные условия не должны автоматически исключать ребёнка.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8. </w:t>
      </w:r>
      <w:r>
        <w:rPr>
          <w:rFonts w:ascii="Times New Roman" w:hAnsi="Times New Roman" w:eastAsia="Times New Roman"/>
          <w:sz w:val="24"/>
        </w:rPr>
        <w:t>Авторство и добросовестность. вклад ребёнка прозрачен; помощь взрослого и цифровых инструментов обозначается.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9. </w:t>
      </w:r>
      <w:r>
        <w:rPr>
          <w:rFonts w:ascii="Times New Roman" w:hAnsi="Times New Roman" w:eastAsia="Times New Roman"/>
          <w:sz w:val="24"/>
        </w:rPr>
        <w:t>Ограничение нагрузки. количество маршрутов наставника и обучающегося нормируется; качество важнее количества.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10. </w:t>
      </w:r>
      <w:r>
        <w:rPr>
          <w:rFonts w:ascii="Times New Roman" w:hAnsi="Times New Roman" w:eastAsia="Times New Roman"/>
          <w:sz w:val="24"/>
        </w:rPr>
        <w:t>Единый учёт. одна запись используется для сопровождения и аналитики; дублирующие отчёты не создаются.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11. </w:t>
      </w:r>
      <w:r>
        <w:rPr>
          <w:rFonts w:ascii="Times New Roman" w:hAnsi="Times New Roman" w:eastAsia="Times New Roman"/>
          <w:sz w:val="24"/>
        </w:rPr>
        <w:t>Педагогическое партнёрство. все педагоги участвуют в базовом контуре, но функции распределяются по компетенции и готовности.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12. </w:t>
      </w:r>
      <w:r>
        <w:rPr>
          <w:rFonts w:ascii="Times New Roman" w:hAnsi="Times New Roman" w:eastAsia="Times New Roman"/>
          <w:sz w:val="24"/>
        </w:rPr>
        <w:t>Конфиденциальность. профиль развития — рабочий инструмент, а не публичный список или рейтинг.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13. </w:t>
      </w:r>
      <w:r>
        <w:rPr>
          <w:rFonts w:ascii="Times New Roman" w:hAnsi="Times New Roman" w:eastAsia="Times New Roman"/>
          <w:sz w:val="24"/>
        </w:rPr>
        <w:t>Рефлексия и следующий шаг. каждый маршрут завершается анализом опыта и новым решением, даже если исходная цель не достигнута.</w:t>
      </w:r>
    </w:p>
    <w:p>
      <w:pPr>
        <w:pStyle w:val="Heading1"/>
        <w:keepNext/>
      </w:pPr>
      <w:r>
        <w:t>6. Целевая модель «Вектор 20»</w:t>
      </w:r>
    </w:p>
    <w:p>
      <w:pPr>
        <w:pStyle w:val="Heading2"/>
        <w:keepNext/>
      </w:pPr>
      <w:r>
        <w:t>6.1. Цикл сопровождения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464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Основное действие</w:t>
            </w:r>
          </w:p>
        </w:tc>
        <w:tc>
          <w:tcPr>
            <w:tcW w:type="dxa" w:w="374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Управленческий результат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Открытие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Информация о направлениях и способах входа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знает, что может присоединиться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Проба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Короткая содержательная задача, наблюдение, самовыдвижение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Появляется сигнал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Подтверждение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Дополнительная проба, беседа, анализ продукта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Понятно, какая поддержка нужна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Профиль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Интерес, сильные стороны, условия, нагрузка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Сформулирована образовательная потребность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Маршрутизация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Выбор направления, уровня, наставника и срока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Принято совместное решение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Действие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 по этапам и контрольные точки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Создаётся продукт и растёт самостоятельность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7. Экспертиза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Предзащита, рецензия, тестирование, апробация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 улучшается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8. Представление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Школьная конференция, фестиваль, публикация или внешняя площадка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Результат получает аудиторию и обратную связь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9. Рефлексия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получилось, чему научился, что изменить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Опыт осмыслен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10. Следующий шаг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Новый маршрут, углубление, внешняя программа, наставничество младших или пауза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Развитие продолжается без искусственной непрерывности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6.2. Уровни поддержки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32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Критерии входа</w:t>
            </w:r>
          </w:p>
        </w:tc>
        <w:tc>
          <w:tcPr>
            <w:tcW w:type="dxa" w:w="385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Поддержка</w:t>
            </w:r>
          </w:p>
        </w:tc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0. Открытая проба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Интерес или обязательный возрастной охват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Задание, мастерская, квест, мини-исследование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урок — 4 недели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Наблюдение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Есть сигнал, но требуется подтверждение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Вторая проба, беседа, консультация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6 недель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Маршрут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Подтверждены интерес и готовность к работе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Наставник, карта маршрута, ресурсная поддержка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8–16 недель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Интенсив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Устойчивая динамика, сложная задача или внешний отбор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Углублённые занятия, внешняя экспертиза, команда, оборудование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полугодие — 1 год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Ученик-наставник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Самостоятельность, завершённые продукты, готовность помогать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Роль консультанта младших, организатора, спикера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проекту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6.3. Направления деятельности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5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Направление</w:t>
            </w:r>
          </w:p>
        </w:tc>
        <w:tc>
          <w:tcPr>
            <w:tcW w:type="dxa" w:w="351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Ключевые действия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Примеры продуктов</w:t>
            </w:r>
          </w:p>
        </w:tc>
        <w:tc>
          <w:tcPr>
            <w:tcW w:type="dxa" w:w="20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Примеры внешних форматов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Исследую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Задаёт вопрос, изучает источники, собирает и анализирует данные, проводит эксперимент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Отчёт, статья, постер, набор данных, полевой дневник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Научно-практические конференции, исследовательские программы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Проектирую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Выявляет проблему пользователя, формулирует требования, создаёт и тестирует решение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Прототип, программа, устройство, социальная технология, дизайн-проект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Инженерные и проектные конкурсы, хакатоны, акселераторы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Решаю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Осваивает стратегии решения сложных задач, моделирует, доказывает, программирует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Серия решений, алгоритм, модель, разбор, тренировочный модуль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Олимпиады, турниры, интеллектуальные соревнования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Объясняю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Проверяет источники, строит аргументацию, адаптирует сложное содержание для аудитории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Лекция, подкаст, видео, выставка, дебаты, научная журналистика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Конкурсы медиа, дебаты, просветительские события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6.4. Возрастные этапы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Фокус развития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Роль взрослого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Типичный 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1–4 классы — «Первые открытия»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Любопытство, наблюдение, вопрос, простая фиксация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Создаёт ситуацию, помогает назвать вопрос, фиксирует детскую речь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Коллекция, модель, наблюдение, рассказ, мини-постер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5–6 классы — «Проба сил»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Разнообразие способов деятельности и выбор интереса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Предлагает короткие спринты, учит планировать 2–4 шага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Мини-исследование, прототип, решение серии задач, объясняющий продукт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7–9 классы — «Выбор траектории»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Проблематизация, планирование, работа с источниками и данными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Задаёт вопросы, организует экспертизу, контролирует самостоятельность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Исследование, цифровой/инженерный/социальный проект, турнирная подготовка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10–11 классы — «Авторство»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Доказательность, профессиональная проба, ответственность за метод и качество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Выступает научным руководителем и связывает с внешней экспертизой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Авторская работа, публикация, внедрение, сложное решение, наставничество младших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Организационная структура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368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Состав</w:t>
            </w:r>
          </w:p>
        </w:tc>
        <w:tc>
          <w:tcPr>
            <w:tcW w:type="dxa" w:w="447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Полномочия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Административный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Директор, заместитель директора — куратор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Утверждение актов, ресурсов, нагрузки, стимулирования; контроль рисков и результатов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Совет ШНОУ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Куратор, координатор, руководители МО, педагог-психолог, библиотекарь, представители обучающихся; при необходимости — родители и партнёры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Стратегия, годовой план, правила, рассмотрение спорных случаев, итоговый анализ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Операционный центр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 и технический администратор реестра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Календарь, банк возможностей, маршрутизация, данные, коммуникация, отчётность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Предметные / межпредметные секции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Предметные координаторы, наставники, эксперты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Пробы, подбор задач, экспертиза, методическая поддержка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Команда сопровождения ребёнка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Ребёнок, наставник; при необходимости классный руководитель, психолог, родитель, внешний эксперт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Маршрут, контроль нагрузки, корректировка, завершение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Ученический совет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Представители 5–11 классов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Сообщество, взаимопомощь, мероприятия, обратная связь, ученическое наставничество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7.1. Принцип «одного окна»</w:t>
      </w:r>
    </w:p>
    <w:p>
      <w:r>
        <w:rPr>
          <w:rFonts w:ascii="Times New Roman" w:hAnsi="Times New Roman" w:eastAsia="Times New Roman"/>
          <w:b w:val="0"/>
          <w:i w:val="0"/>
        </w:rPr>
        <w:t>Все предложения внешних организаций, запросы детей, сведения о маршрутах и результаты поступают координатору или через единую цифровую форму. Координатор не подменяет предметного наставника, но предотвращает дублирование, контролирует сроки, помогает подобрать специалиста и формирует общую аналитику.</w:t>
      </w:r>
    </w:p>
    <w:p>
      <w:pPr>
        <w:pStyle w:val="Heading2"/>
        <w:keepNext/>
      </w:pPr>
      <w:r>
        <w:t>7.2. Совет ШНОУ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утверждает приоритетные темы и форматы открытых проб на полугодие;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рассматривает случаи, когда ребёнку требуется межпредметный или внешний наставник;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анализирует охват классов, предметных областей и доступность возможностей;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контролирует лимиты наставнической нагрузки и перераспределяет маршруты;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утверждает рекомендации по включению крупных внешних программ в школьный календарь;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проводит январский и майский разбор результатов и рисков;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готовит предложения директору по ресурсам и стимулированию.</w:t>
      </w:r>
    </w:p>
    <w:p>
      <w:pPr>
        <w:pStyle w:val="Heading1"/>
        <w:keepNext/>
      </w:pPr>
      <w:r>
        <w:t>8. Кадровая модель и работа с разной готовностью педагогов</w:t>
      </w:r>
    </w:p>
    <w:p>
      <w:r>
        <w:rPr>
          <w:rFonts w:ascii="Times New Roman" w:hAnsi="Times New Roman" w:eastAsia="Times New Roman"/>
          <w:b w:val="0"/>
          <w:i w:val="0"/>
        </w:rPr>
        <w:t>Система не предполагает одинаковой глубины участия всех сотрудников. Обязательным является минимальный профессиональный вклад в выявление и предоставление проб. Углублённые роли распределяются с учётом компетенции, интереса, текущей нагрузки и возможного стимулирования.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Категория участия</w:t>
            </w:r>
          </w:p>
        </w:tc>
        <w:tc>
          <w:tcPr>
            <w:tcW w:type="dxa" w:w="32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Минимум действий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Поддержка школы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Все педагогические работники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Две волны наблюдения; одна проба; краткое направление сигнала; одна разовая роль в полугодие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Готовые задания и формы, методическая консультация, единый сбор данных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требовать длительного наставничества автоматически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Наставники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 и 3–6 контрольных встреч; обратная связь; подготовка продукта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Методические материалы, консультации, приоритет к ресурсам, учёт вклада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более 3 индивидуальных маршрутов или 1 команды одновременно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Эксперты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Разовая предметная консультация или рецензия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Чёткое техническое задание и короткая форма заключения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превращать эксперта в скрытого соавтора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Организаторы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Проба, фестиваль, интенсив, клуб или коммуникация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Команда, календарь, шаблоны, техническая помощь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совмещать все функции у одного человека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Педагоги с низкой цифровой готовностью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Наблюдение, устная рекомендация координатору, предметная консультация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Помощь в заполнении электронной формы, бумажный одностраничный вариант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делать цифровой навык условием профессионального вклада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8.1. Механизмы включения коллектива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педсовет принимает не общую декларацию, а конкретный обязательный минимум и лимиты;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каждое МО получает банк готовых проб, а не поручение «выявить одарённых»;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координатор собирает данные один раз и формирует из них все справки;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первые кейсы демонстрируют не только победы, но и рост ребёнка, экономию времени и распределение нагрузки;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наставники получают короткие консультации и право отказаться от нового маршрута при достижении лимита;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критерии стимулирования учитывают завершённый процесс, качество продукта, экспертизу и создание инфраструктуры;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администрация контролирует исполнение базового вклада, но не принуждает каждого педагога к роли, для которой у него нет готовности.</w:t>
      </w:r>
    </w:p>
    <w:p>
      <w:pPr>
        <w:pStyle w:val="Heading2"/>
        <w:keepNext/>
      </w:pPr>
      <w:r>
        <w:t>8.2. Профессиональное развитие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Модуль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Содержание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Формат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Увидеть потенциал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Сигналы способностей, наблюдение без ярлыков, возрастные особенности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45-минутный практикум на МО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Спроектировать пробу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Задание с выбором стратегии, критерии наблюдения, быстрая обратная связь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Конструктор + взаимная экспертиза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Вести маршрут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Цель, продукт, этапы, вопросы наставника, контроль нагрузки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Разбор 2–3 кейсов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Сохранить авторство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Границы помощи, ИИ, источники, поэтапная защита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Практикум по спорным ситуациям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Экспертная обратная связь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Критерии, комментарий, развивающее решение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Калибровка на образцах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 с сопротивлением и тревогой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Мотивационное интервью, пауза, смена маршрута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Консультация психолога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Модель мотивации обучающихся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Механизм</w:t>
            </w:r>
          </w:p>
        </w:tc>
        <w:tc>
          <w:tcPr>
            <w:tcW w:type="dxa" w:w="78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Практическая реализация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Выбор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Ученик выбирает направление, тему, форму продукта и уровень публичности в допустимых границах.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Ранний успех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Первая проба завершается видимым результатом за 1–4 недели.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Понятная сложность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Задача находится выше привычного уровня, но разбита на достижимые этапы.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Значимая аудитория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 нужен одноклассникам, школе, партнёру или реальному пользователю; защита — не формальность.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Обратная связь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 обсуждает стратегию и качество, а не только исправляет ошибки.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Сообщество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Ученические клубы, пары взаимной проверки, демодни, роли старших наставников.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Признание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Отмечаются самостоятельность, прогресс, полезность, качество вопроса и вклад в команду, а не только место.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Ресурсы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Доступ к помещению, оборудованию, библиотеке, цифровым инструментам, экспертам и организационной поддержке.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Право на корректировку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Неудачная гипотеза, смена темы или обоснованное прекращение не считаются поражением.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Следующий шаг</w:t>
            </w:r>
          </w:p>
        </w:tc>
        <w:tc>
          <w:tcPr>
            <w:tcW w:type="dxa" w:w="7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После каждого маршрута ученик получает несколько реалистичных вариантов продолжения.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Взаимодействие с внешними мероприятиями</w:t>
      </w:r>
    </w:p>
    <w:p>
      <w:r>
        <w:rPr>
          <w:rFonts w:ascii="Times New Roman" w:hAnsi="Times New Roman" w:eastAsia="Times New Roman"/>
          <w:b w:val="0"/>
          <w:i w:val="0"/>
        </w:rPr>
        <w:t>ШНОУ существует независимо от календаря ВСОШ, городских и федеральных мероприятий, но использует их как площадки для пробы, развития и экспертизы. Внешняя возможность включается в маршрут только тогда, когда соответствует возрасту, цели, срокам и ресурсам ребёнка.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Содержание</w:t>
            </w:r>
          </w:p>
        </w:tc>
        <w:tc>
          <w:tcPr>
            <w:tcW w:type="dxa" w:w="334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Модель участия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P1 — институциональный календарь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ВСОШ, утверждённые муниципальные олимпиады и конкурсы, обязательные для школы мероприятия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Школа обеспечивает информирование, организацию и подготовительный минимум; глубина участия определяется возрастом и готовностью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P2 — маршрутные возможности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События, прямо соответствующие действующим маршрутам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Адресное приглашение, наставник, ресурсная поддержка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P3 — развивающие пробы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Качественные мероприятия без прямой связи с маршрутом, но с высокой образовательной ценностью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Открытое предложение или школьная команда при наличии ресурсов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P4 — информационные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Прочие проверенные возможности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Размещение в банке без обязательства школы организовывать участие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Психолого-педагогическая безопасность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допускаются публичные сравнения и рейтингование детей по «уровню одарённости».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Решение о маршруте не используется для прогноза личности и не ограничивает доступ к другим направлениям.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При признаках перегрузки, тревоги, конфликта ожиданий или утраты мотивации маршрут пересматривается.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Участие во внешнем событии не должно угрожать выполнению основных образовательных обязанностей и здоровью.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 младшем возрасте оценивается процесс и любознательность; вклад семьи и педагога указывается открыто.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Для детей с ограниченными возможностями здоровья и особыми образовательными потребностями предусматриваются доступные форматы проб, сопровождения и представления.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Отказ от конкретного маршрута не влечёт отрицательных оценок и не лишает права войти в систему позднее.</w:t>
      </w:r>
    </w:p>
    <w:p>
      <w:pPr>
        <w:pStyle w:val="Heading1"/>
        <w:keepNext/>
      </w:pPr>
      <w:r>
        <w:t>12. Академическая добросовестность и искусственный интеллект</w:t>
      </w:r>
    </w:p>
    <w:p>
      <w:r>
        <w:rPr>
          <w:rFonts w:ascii="Times New Roman" w:hAnsi="Times New Roman" w:eastAsia="Times New Roman"/>
          <w:b w:val="0"/>
          <w:i w:val="0"/>
        </w:rPr>
        <w:t>ШНОУ принимает не запретительную, а прозрачную модель. Обучающийся должен понимать границу между допустимой поддержкой и подменой авторства. Любые существенные подсказки наставника, помощь семьи, заимствованные материалы, программный код, данные и использование генеративных систем раскрываются в паспорте продукта.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Зона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Примеры</w:t>
            </w:r>
          </w:p>
        </w:tc>
        <w:tc>
          <w:tcPr>
            <w:tcW w:type="dxa" w:w="32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Правило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Зелёная — разрешено без отдельного согласования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Поиск терминов, проверка орфографии, форматирование, создание списка вопросов для самопроверки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Ученик проверяет результат; источники фактов указывает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Жёлтая — разрешено с раскрытием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Идеи структуры, фрагменты кода, варианты гипотез, перевод, визуализация, анализ черновика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 декларации указывается инструмент, запрос и то, что было изменено или проверено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Красная — недопустимо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Генерация основной работы или данных, вымышленные источники, выдача чужого текста за свой, скрытое выполнение взрослым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 возвращается на доработку или снимается с экспертизы; проводится обучающая беседа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Информационная модель и защита данных</w:t>
      </w:r>
    </w:p>
    <w:p>
      <w:r>
        <w:rPr>
          <w:rFonts w:ascii="Times New Roman" w:hAnsi="Times New Roman" w:eastAsia="Times New Roman"/>
          <w:b w:val="0"/>
          <w:i w:val="0"/>
        </w:rPr>
        <w:t>Рабочий реестр содержит только сведения, необходимые для сопровождения: идентификатор ученика, класс, направление, этап, наставник, цель, контрольные точки, статус, продукт и согласованные сведения о внешних результатах. Доступ предоставляется по ролям. Профиль сильных сторон и рабочие заметки не публикуются.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координатор является ответственным пользователем реестра; права доступа утверждаются приказом;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общешкольная аналитика формируется в обезличенном или агрегированном виде;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сведения для распространения — имя, изображение, работа, интервью, результаты — используются только на соответствующем правовом основании и в рамках действующих локальных актов;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срок хранения рабочих записей и порядок удаления определяются номенклатурой дел и локальными актами школы;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внешним организаторам передаются только необходимые сведения после проверки условий обработки данных;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цифровой реестр не размещается в личных общедоступных аккаунтах сотрудников;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файлы с рабочими материалами маршрута хранятся в согласованной школьной среде; публичные ссылки не используются как основной способ хранения.</w:t>
      </w:r>
    </w:p>
    <w:p>
      <w:pPr>
        <w:pStyle w:val="Heading1"/>
        <w:keepNext/>
      </w:pPr>
      <w:r>
        <w:t>14. Ресурсная модель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Ресурс</w:t>
            </w:r>
          </w:p>
        </w:tc>
        <w:tc>
          <w:tcPr>
            <w:tcW w:type="dxa" w:w="408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Минимальная модель первого года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Развитая модель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Кадровый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Куратор, координатор, 4–8 предметных координаторов, пул наставников, психолог по запросу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Внешние эксперты, выпускники, вузовские и индустриальные партнёры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Временной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Два цикла выявления, один час координации в месяц, маршруты с 3–6 встречами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Регулярные лаборатории и интенсивы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Пространственный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Библиотека или кабинет для встреч, доступ к лабораториям и компьютерным классам по графику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Школьная проектная лаборатория или центр коллективного пользования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Цифровой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Единый защищённый реестр, формы заявок, календарь, папки шаблонов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Портал ШНОУ, электронное портфолио, база экспертов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Материальный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Канцелярия, печать, расходные материалы, имеющееся оборудование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Мини-гранты, наборы для прототипирования, лицензии, поездки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Методический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Пакет проб, шаблоны маршрутов, критерии, консультации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Банк авторских модулей и межпредметных программ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Финансовый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Перераспределение имеющихся ресурсов и прозрачный приоритет маршрутов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Стимулирующие выплаты, гранты, партнёрская поддержка в рамках законодательства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14.1. Минимальный бюджет запуска</w:t>
      </w:r>
    </w:p>
    <w:p>
      <w:r>
        <w:rPr>
          <w:rFonts w:ascii="Times New Roman" w:hAnsi="Times New Roman" w:eastAsia="Times New Roman"/>
          <w:b w:val="0"/>
          <w:i w:val="0"/>
        </w:rPr>
        <w:t>Система может начать работу без отдельного большого бюджета, если административно закреплены время координатора, единый реестр, доступ к имеющимся помещениям и оборудованию, а внешние расходы проходят предварительную оценку. При появлении финансирования приоритет отдаётся не массовой покупке дипломных пакетов, а расходным материалам для конкретных маршрутов, внешней экспертизе, транспортной доступности и мини-грантам на лучшие обоснованные заявки.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Статья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53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Правило принятия решения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Расходные материалы и прототипирование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Высокий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Есть маршрут, техническое задание, смета и ответственный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Доступ к программам и цифровым инструментам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Средний/высокий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Нет бесплатного аналога; соблюдены требования безопасности и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Экспертная консультация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Высокий для сложных работ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Понятен результат консультации; эксперт не подменяет автора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Поездки и очное участие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отбору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Высокая образовательная ценность, готовность ребёнка, безопасность и согласованные расходы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Организационные взносы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Ограниченный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Только после оценки качества; не финансируются массовые формальные участия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Наградная продукция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Низкий/умеренный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Признание не должно поглощать ресурс, предназначенный для развития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Мониторинг и оценка эффективности</w:t>
      </w:r>
    </w:p>
    <w:p>
      <w:r>
        <w:rPr>
          <w:rFonts w:ascii="Times New Roman" w:hAnsi="Times New Roman" w:eastAsia="Times New Roman"/>
          <w:b w:val="0"/>
          <w:i w:val="0"/>
        </w:rPr>
        <w:t>Мониторинг проводится дважды в год и в конце годового цикла. Он не используется для публичного ранжирования учителей и детей. Его функция — определить, где система не обеспечивает доступ, качество или завершение.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Блок</w:t>
            </w:r>
          </w:p>
        </w:tc>
        <w:tc>
          <w:tcPr>
            <w:tcW w:type="dxa" w:w="600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Показатели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Доступ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Доля классов и предметных областей с пробами; доля детей, воспользовавшихся самовыдвижением; доступность для разных групп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Реестр проб и заявок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Выявление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Количество и разнообразие сигналов; доля подтверждённых сигналов; распределение по направлениям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Карты наблюдения, профили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Сопровождение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Активные маршруты; нагрузка наставников; регулярность контрольных точек; число корректировок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Маршрутные карты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Завершение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Доля продуктов, обоснованно изменённых/завершённых маршрутов; качество экспертизы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Портфолио, листы экспертов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Самостоятельность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Доля работы ученика; прозрачность помощи; соблюдение добросовестности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Декларации, беседы, защита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Опыт участников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Понятность целей, качество обратной связи, ощущение выбора и допустимость нагрузки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Короткие опросы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Внешние результаты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Уровни участия, динамика качества, отборы, призовые места, публикации, внедрения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Карточки результатов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Устойчивость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Распределение ролей, доля педагогов базового контура, наличие замены координатора, объём дублирующей отчётности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Управленческий анализ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15.1. Рекомендуемые ориентиры первого года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100% методических объединений провели не менее одной качественной пробы в полугодие;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менее 60% обучающихся прошли хотя бы одну пробу; в инженерных 5–6 классах — 100%;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15–20% обучающихся имеют актуальный профиль интересов и сильных сторон;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8–12% обучающихся прошли индивидуальный или командный маршрут;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менее 70% маршрутов завершены продуктом, публичным представлением или обоснованной корректировкой;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менее 75% участников положительно оценивают понятность цели и качество обратной связи;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менее 80% предметных областей представлены в банке возможностей и наставническом пуле;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ни один наставник не превышает установленный лимит без отдельного управленческого решения.</w:t>
      </w:r>
    </w:p>
    <w:p>
      <w:pPr>
        <w:pStyle w:val="Heading1"/>
        <w:keepNext/>
      </w:pPr>
      <w:r>
        <w:t>16. Риски и меры управления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Риск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Ранний признак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Мера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Формальное заполнение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Одинаковые общие формулировки, отсутствие продуктов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Сократить форму, проводить выборочную калибровку, обсуждать реальные кейсы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Перегрузка лидеров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 одного педагога большинство маршрутов и мероприятий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Лимиты, распределение по МО, экспертные роли, административная разгрузка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Сопротивление коллектива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Отказы, разговор о «новой бумаге»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Показать обязательный минимум, готовые пробы, единый учёт, связь со стимулированием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Гонка за массовостью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Много регистраций, мало завершённых работ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Считать активные и завершённые маршруты, ограничить внешний календарь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Элитарность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Одни и те же дети во всех активностях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Открытые пробы, самовыдвижение, анализ охвата по классам и направлениям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Подмена авторства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не может объяснить решения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Предзащита, журнал решений, декларация помощи и ИИ, поэтапное оценивание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Снижение мотивации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Пропуски контрольных точек, тревога, отказ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Пересмотреть сложность, формат, наставника или сделать паузу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Низкое качество конкурсов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Взносы, непрозрачная экспертиза, сбор избыточных данных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Обязательная оценка банка возможностей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Проблемы с данными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Общедоступные таблицы, публикация без проверки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Ролевой доступ, локальные правила, отдельный контроль публикаций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Зависимость от координатора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Процессы не описаны, доступы только у одного человека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Регламент, заместитель, резервные доступы, годовой архив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Этапы реализации на 2026–2029 годы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Период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Основные действия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Критерий завершения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I. Запуск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август 2026 — май 2027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Локальные акты, роли, два цикла проб и маршрутов, единый реестр, первая конференция, базовый мониторинг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Работает полный цикл; выявлены узкие места; нагрузка распределена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II. Качество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июнь 2027 — май 2028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Обновление проб, обучение наставников, партнёрства, ученическое наставничество, мини-гранты, анализ равного доступа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Повышается завершение и качество продуктов; расширяется кадровый пул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III. Устойчивость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июнь 2028 — май 2029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Межшкольные и вузовские партнёрства, авторские модули, преемственность ступеней, публичный обезличенный отчёт, передача ролей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Система воспроизводится независимо от отдельных лидеров и встроена в образовательную программу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Управленческие решения, необходимые для реализации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закрепить функции координатора и предусмотреть реальный временной ресурс;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утвердить обязательный минимум участия педагогов и пределы наставнической нагрузки;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включить мероприятия ШНОУ в годовой план работы школы и планы МО;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согласовать формы учёта с локальными актами о персональных данных;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пересмотреть критерии стимулирования так, чтобы учитывать процесс, качество и инфраструктурный вклад;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предоставить маршрутам прозрачный доступ к оборудованию, помещениям и расходным материалам;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проводить два управленческих разбора в год: январь и май;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вводить новые формы отчётности без отмены или объединения существующих.</w:t>
      </w:r>
    </w:p>
    <w:p>
      <w:pPr>
        <w:pStyle w:val="Heading1"/>
        <w:keepNext/>
      </w:pPr>
      <w:r>
        <w:t>19. Критерии успешности концепции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Система считается созданной не тогда, когда утверждено Положение, а тогда, когда ребёнок из любого класса может понятным способом войти, получить подходящую пробу и наставника, пройти маршрут, предъявить самостоятельный результат и получить следующий шаг — без зависимости от случайной активности одного учителя.</w:t>
            </w:r>
          </w:p>
          <w:p>
            <w:pPr>
              <w:pStyle w:val="Callout"/>
              <w:spacing w:after="0"/>
            </w:pPr>
          </w:p>
        </w:tc>
      </w:tr>
    </w:tbl>
    <w:p>
      <w:pPr>
        <w:spacing w:after="0"/>
      </w:pPr>
    </w:p>
    <w:p>
      <w:pPr>
        <w:pStyle w:val="Heading1"/>
        <w:keepNext/>
      </w:pPr>
      <w:r>
        <w:t>20. Заключительные положения</w:t>
      </w:r>
    </w:p>
    <w:p>
      <w:r>
        <w:rPr>
          <w:rFonts w:ascii="Times New Roman" w:hAnsi="Times New Roman" w:eastAsia="Times New Roman"/>
          <w:b w:val="0"/>
          <w:i w:val="0"/>
        </w:rPr>
        <w:t>Концепция является основой для локальных актов, годового плана, методических материалов и цифрового реестра. Ежегодно Совет ШНОУ рассматривает результаты мониторинга, предложения обучающихся и педагогов, после чего вносит изменения в план и инструменты. Существенные изменения локальных норм утверждаются в установленном в школе порядке.</w:t>
      </w: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Документ является проектом, адаптированным для МОУ СОШ № 20 г. Твери. До утверждения необходимо провести правовую и организационную сверку с действующими локальными актами школы, муниципальными требованиями, штатным расписанием и положением об оплате труда.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развития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