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1F3878" w:rsidP="00482822">
            <w:pPr>
              <w:rPr>
                <w:rFonts w:ascii="Calibri" w:hAnsi="Calibri" w:cs="Calibri"/>
                <w:sz w:val="20"/>
                <w:szCs w:val="20"/>
              </w:rPr>
            </w:pPr>
            <w:r>
              <w:rPr>
                <w:rFonts w:ascii="Calibri" w:hAnsi="Calibri" w:cs="Calibri"/>
                <w:sz w:val="20"/>
                <w:szCs w:val="20"/>
              </w:rPr>
              <w:t>a</w:t>
            </w:r>
            <w:r w:rsidR="00482822">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1F591C" w:rsidRDefault="005D4A92" w:rsidP="000B7650">
            <w:pPr>
              <w:jc w:val="right"/>
              <w:rPr>
                <w:rFonts w:ascii="Calibri" w:hAnsi="Calibri" w:cs="Calibri"/>
                <w:sz w:val="20"/>
                <w:szCs w:val="20"/>
              </w:rPr>
            </w:pPr>
            <w:r>
              <w:rPr>
                <w:rFonts w:ascii="Calibri" w:hAnsi="Calibri" w:cs="Calibri"/>
                <w:sz w:val="20"/>
                <w:szCs w:val="20"/>
              </w:rPr>
              <w:t>github.com/dzheng256</w:t>
            </w:r>
          </w:p>
          <w:p w:rsidR="00F81B5E" w:rsidRPr="00F81B5E" w:rsidRDefault="005610F3"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DE0116" w:rsidP="00127DA9">
            <w:pPr>
              <w:rPr>
                <w:rFonts w:asciiTheme="minorHAnsi" w:hAnsiTheme="minorHAnsi" w:cstheme="minorHAnsi"/>
                <w:b/>
                <w:sz w:val="20"/>
                <w:szCs w:val="20"/>
              </w:rPr>
            </w:pPr>
            <w:r>
              <w:rPr>
                <w:rFonts w:asciiTheme="minorHAnsi" w:hAnsiTheme="minorHAnsi" w:cstheme="minorHAnsi"/>
                <w:b/>
                <w:sz w:val="20"/>
                <w:szCs w:val="20"/>
              </w:rPr>
              <w:t xml:space="preserve">                            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2352B5" w:rsidP="004361EF">
            <w:pPr>
              <w:numPr>
                <w:ilvl w:val="0"/>
                <w:numId w:val="5"/>
              </w:numPr>
              <w:tabs>
                <w:tab w:val="clear" w:pos="720"/>
              </w:tabs>
              <w:ind w:left="252" w:hanging="180"/>
              <w:rPr>
                <w:rFonts w:ascii="Calibri" w:hAnsi="Calibri" w:cs="Calibri"/>
                <w:sz w:val="20"/>
                <w:szCs w:val="20"/>
              </w:rPr>
            </w:pPr>
            <w:r>
              <w:rPr>
                <w:rFonts w:ascii="Calibri" w:hAnsi="Calibri" w:cs="Calibri"/>
                <w:sz w:val="20"/>
                <w:szCs w:val="20"/>
              </w:rPr>
              <w:t>Bachelor of Science in</w:t>
            </w:r>
            <w:r w:rsidR="004361EF" w:rsidRPr="00AC5993">
              <w:rPr>
                <w:rFonts w:ascii="Calibri" w:hAnsi="Calibri" w:cs="Calibri"/>
                <w:sz w:val="20"/>
                <w:szCs w:val="20"/>
              </w:rPr>
              <w:t xml:space="preserve"> </w:t>
            </w:r>
            <w:r w:rsidR="0039561A">
              <w:rPr>
                <w:rFonts w:ascii="Calibri" w:hAnsi="Calibri" w:cs="Calibri"/>
                <w:sz w:val="20"/>
                <w:szCs w:val="20"/>
              </w:rPr>
              <w:t>Computer Engineering,</w:t>
            </w:r>
            <w:r w:rsidR="004361EF"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w:t>
            </w:r>
            <w:r w:rsidR="004543D4">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950197" w:rsidRDefault="00950197" w:rsidP="00127DA9">
            <w:pPr>
              <w:rPr>
                <w:rFonts w:ascii="Calibri" w:hAnsi="Calibri" w:cs="Calibri"/>
                <w:b/>
                <w:smallCaps/>
                <w:sz w:val="22"/>
                <w:szCs w:val="22"/>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particle physics research group </w:t>
            </w:r>
            <w:r>
              <w:rPr>
                <w:rFonts w:ascii="Calibri" w:hAnsi="Calibri" w:cs="Calibri"/>
                <w:sz w:val="20"/>
                <w:szCs w:val="20"/>
              </w:rPr>
              <w:t>run</w:t>
            </w:r>
            <w:r w:rsidRPr="00AC5993">
              <w:rPr>
                <w:rFonts w:ascii="Calibri" w:hAnsi="Calibri" w:cs="Calibri"/>
                <w:sz w:val="20"/>
                <w:szCs w:val="20"/>
              </w:rPr>
              <w:t xml:space="preserve"> by Dr. Tae Min Hong.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r w:rsidRPr="00AC5993">
              <w:rPr>
                <w:rFonts w:ascii="Calibri" w:hAnsi="Calibri" w:cs="Calibri"/>
                <w:sz w:val="20"/>
                <w:szCs w:val="20"/>
              </w:rPr>
              <w: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proofErr w:type="spellStart"/>
            <w:r w:rsidRPr="00AC5993">
              <w:rPr>
                <w:rFonts w:ascii="Calibri" w:hAnsi="Calibri" w:cs="Calibri"/>
                <w:b/>
                <w:sz w:val="20"/>
                <w:szCs w:val="20"/>
              </w:rPr>
              <w:t>Taubman</w:t>
            </w:r>
            <w:proofErr w:type="spellEnd"/>
            <w:r w:rsidRPr="00AC5993">
              <w:rPr>
                <w:rFonts w:ascii="Calibri" w:hAnsi="Calibri" w:cs="Calibri"/>
                <w:b/>
                <w:sz w:val="20"/>
                <w:szCs w:val="20"/>
              </w:rPr>
              <w:t xml:space="preserve">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950197" w:rsidRDefault="00950197" w:rsidP="00FD231C">
            <w:pPr>
              <w:rPr>
                <w:rFonts w:ascii="Calibri" w:hAnsi="Calibri" w:cs="Calibri"/>
                <w:b/>
                <w:smallCaps/>
                <w:sz w:val="22"/>
                <w:szCs w:val="22"/>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950197" w:rsidRPr="00855E2C" w:rsidTr="005A4CAB">
        <w:trPr>
          <w:trHeight w:val="4160"/>
        </w:trPr>
        <w:tc>
          <w:tcPr>
            <w:tcW w:w="5000" w:type="pct"/>
            <w:gridSpan w:val="5"/>
            <w:tcBorders>
              <w:top w:val="single" w:sz="4" w:space="0" w:color="auto"/>
            </w:tcBorders>
            <w:shd w:val="clear" w:color="auto" w:fill="auto"/>
            <w:vAlign w:val="bottom"/>
          </w:tcPr>
          <w:p w:rsidR="00950197" w:rsidRPr="00AC5993" w:rsidRDefault="00950197" w:rsidP="001F3E87">
            <w:pPr>
              <w:rPr>
                <w:rFonts w:ascii="Calibri" w:hAnsi="Calibri" w:cs="Calibri"/>
                <w:b/>
                <w:sz w:val="20"/>
                <w:szCs w:val="20"/>
              </w:rPr>
            </w:pPr>
            <w:r w:rsidRPr="00AC5993">
              <w:rPr>
                <w:rFonts w:ascii="Calibri" w:hAnsi="Calibri" w:cs="Calibri"/>
                <w:b/>
                <w:sz w:val="20"/>
                <w:szCs w:val="20"/>
              </w:rPr>
              <w:t>Projects</w:t>
            </w:r>
          </w:p>
          <w:p w:rsidR="00950197" w:rsidRDefault="001F3878" w:rsidP="001F3E87">
            <w:pPr>
              <w:numPr>
                <w:ilvl w:val="0"/>
                <w:numId w:val="1"/>
              </w:numPr>
              <w:tabs>
                <w:tab w:val="clear" w:pos="720"/>
              </w:tabs>
              <w:ind w:left="252" w:hanging="180"/>
              <w:rPr>
                <w:rFonts w:ascii="Calibri" w:hAnsi="Calibri" w:cs="Calibri"/>
                <w:b/>
                <w:sz w:val="20"/>
                <w:szCs w:val="20"/>
              </w:rPr>
            </w:pPr>
            <w:proofErr w:type="spellStart"/>
            <w:r>
              <w:rPr>
                <w:rFonts w:ascii="Calibri" w:hAnsi="Calibri" w:cs="Calibri"/>
                <w:b/>
                <w:sz w:val="20"/>
                <w:szCs w:val="20"/>
              </w:rPr>
              <w:t>SteelBea</w:t>
            </w:r>
            <w:r w:rsidR="00950197">
              <w:rPr>
                <w:rFonts w:ascii="Calibri" w:hAnsi="Calibri" w:cs="Calibri"/>
                <w:b/>
                <w:sz w:val="20"/>
                <w:szCs w:val="20"/>
              </w:rPr>
              <w:t>ts</w:t>
            </w:r>
            <w:proofErr w:type="spellEnd"/>
            <w:r w:rsidR="00950197">
              <w:rPr>
                <w:rFonts w:ascii="Calibri" w:hAnsi="Calibri" w:cs="Calibri"/>
                <w:sz w:val="20"/>
                <w:szCs w:val="20"/>
              </w:rPr>
              <w:t xml:space="preserve">-Amazon Alexa skill that generates and raps rap lyrics from a Twitter feed. We scrape the target user’s Twitter account, construct a Markov model, and combine that with a “Dope Learning”-derived </w:t>
            </w:r>
            <w:r w:rsidR="00950197" w:rsidRPr="001F3E87">
              <w:rPr>
                <w:rFonts w:asciiTheme="minorHAnsi" w:hAnsiTheme="minorHAnsi" w:cstheme="minorHAnsi"/>
                <w:sz w:val="20"/>
                <w:szCs w:val="20"/>
              </w:rPr>
              <w:t>model</w:t>
            </w:r>
            <w:r w:rsidR="00950197">
              <w:rPr>
                <w:rFonts w:asciiTheme="minorHAnsi" w:hAnsiTheme="minorHAnsi" w:cstheme="minorHAnsi"/>
                <w:sz w:val="20"/>
                <w:szCs w:val="20"/>
              </w:rPr>
              <w:t xml:space="preserve"> to create rhyming raps that have rhythm and reflect the interests found in the tweets. </w:t>
            </w:r>
            <w:r w:rsidR="005E7CF2">
              <w:rPr>
                <w:rFonts w:asciiTheme="minorHAnsi" w:hAnsiTheme="minorHAnsi" w:cstheme="minorHAnsi"/>
                <w:sz w:val="20"/>
                <w:szCs w:val="20"/>
              </w:rPr>
              <w:t xml:space="preserve">Made at </w:t>
            </w:r>
            <w:proofErr w:type="spellStart"/>
            <w:r w:rsidR="005E7CF2">
              <w:rPr>
                <w:rFonts w:asciiTheme="minorHAnsi" w:hAnsiTheme="minorHAnsi" w:cstheme="minorHAnsi"/>
                <w:sz w:val="20"/>
                <w:szCs w:val="20"/>
              </w:rPr>
              <w:t>TartanHacks</w:t>
            </w:r>
            <w:proofErr w:type="spellEnd"/>
            <w:r w:rsidR="005E7CF2">
              <w:rPr>
                <w:rFonts w:asciiTheme="minorHAnsi" w:hAnsiTheme="minorHAnsi" w:cstheme="minorHAnsi"/>
                <w:sz w:val="20"/>
                <w:szCs w:val="20"/>
              </w:rPr>
              <w:t xml:space="preserve"> 2017. </w:t>
            </w:r>
            <w:r w:rsidR="00950197">
              <w:rPr>
                <w:rFonts w:asciiTheme="minorHAnsi" w:hAnsiTheme="minorHAnsi" w:cstheme="minorHAnsi"/>
                <w:i/>
                <w:sz w:val="20"/>
                <w:szCs w:val="20"/>
              </w:rPr>
              <w:t>Python, Selenium, Node.js, AWS Lambda</w:t>
            </w:r>
          </w:p>
          <w:p w:rsidR="00950197" w:rsidRPr="001F3E87" w:rsidRDefault="00950197"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Diagnose Me</w:t>
            </w:r>
            <w:r>
              <w:rPr>
                <w:rFonts w:ascii="Calibri" w:hAnsi="Calibri" w:cs="Calibri"/>
                <w:sz w:val="20"/>
                <w:szCs w:val="20"/>
              </w:rPr>
              <w:t>-Amazon Alexa skill that serves as a virtual medical assistant. Can send an emergency text message, give dosage information for O.T.C. medication, and perform preliminary medical diagnosis given symptoms. 1</w:t>
            </w:r>
            <w:r w:rsidRPr="001F3E87">
              <w:rPr>
                <w:rFonts w:ascii="Calibri" w:hAnsi="Calibri" w:cs="Calibri"/>
                <w:sz w:val="20"/>
                <w:szCs w:val="20"/>
                <w:vertAlign w:val="superscript"/>
              </w:rPr>
              <w:t>st</w:t>
            </w:r>
            <w:r>
              <w:rPr>
                <w:rFonts w:ascii="Calibri" w:hAnsi="Calibri" w:cs="Calibri"/>
                <w:sz w:val="20"/>
                <w:szCs w:val="20"/>
              </w:rPr>
              <w:t xml:space="preserve"> Prize at the 2017 Pitt Challenge, Pitt’s healthcare hackathon. </w:t>
            </w:r>
            <w:r>
              <w:rPr>
                <w:rFonts w:ascii="Calibri" w:hAnsi="Calibri" w:cs="Calibri"/>
                <w:i/>
                <w:sz w:val="20"/>
                <w:szCs w:val="20"/>
              </w:rPr>
              <w:t>Node.js</w:t>
            </w:r>
            <w:r>
              <w:rPr>
                <w:rFonts w:ascii="Calibri" w:hAnsi="Calibri" w:cs="Calibri"/>
                <w:b/>
                <w:i/>
                <w:sz w:val="20"/>
                <w:szCs w:val="20"/>
              </w:rPr>
              <w:t xml:space="preserve"> </w:t>
            </w:r>
            <w:r>
              <w:rPr>
                <w:rFonts w:ascii="Calibri" w:hAnsi="Calibri" w:cs="Calibri"/>
                <w:i/>
                <w:sz w:val="20"/>
                <w:szCs w:val="20"/>
              </w:rPr>
              <w:t>and AWS Lambda</w:t>
            </w:r>
          </w:p>
          <w:p w:rsidR="00950197" w:rsidRDefault="00950197"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Contact Me</w:t>
            </w:r>
            <w:r>
              <w:rPr>
                <w:rFonts w:asciiTheme="minorHAnsi" w:hAnsiTheme="minorHAnsi" w:cstheme="minorHAns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 xml:space="preserve">at </w:t>
            </w:r>
            <w:proofErr w:type="spellStart"/>
            <w:r w:rsidRPr="00AC5993">
              <w:rPr>
                <w:rFonts w:ascii="Calibri" w:hAnsi="Calibri" w:cs="Calibri"/>
                <w:sz w:val="20"/>
                <w:szCs w:val="20"/>
              </w:rPr>
              <w:t>MHacks</w:t>
            </w:r>
            <w:proofErr w:type="spellEnd"/>
            <w:r w:rsidRPr="00AC5993">
              <w:rPr>
                <w:rFonts w:ascii="Calibri" w:hAnsi="Calibri" w:cs="Calibri"/>
                <w:sz w:val="20"/>
                <w:szCs w:val="20"/>
              </w:rPr>
              <w:t xml:space="preserve"> 8.</w:t>
            </w:r>
            <w:r>
              <w:rPr>
                <w:rFonts w:ascii="Calibri" w:hAnsi="Calibri" w:cs="Calibri"/>
                <w:sz w:val="20"/>
                <w:szCs w:val="20"/>
              </w:rPr>
              <w:t xml:space="preserve"> </w:t>
            </w:r>
            <w:r>
              <w:rPr>
                <w:rFonts w:ascii="Calibri" w:hAnsi="Calibri" w:cs="Calibri"/>
                <w:i/>
                <w:sz w:val="20"/>
                <w:szCs w:val="20"/>
              </w:rPr>
              <w:t>Java, Android Studio</w:t>
            </w:r>
          </w:p>
          <w:p w:rsidR="00950197" w:rsidRPr="001F3E87" w:rsidRDefault="00950197" w:rsidP="001F3E87">
            <w:pPr>
              <w:numPr>
                <w:ilvl w:val="0"/>
                <w:numId w:val="7"/>
              </w:numPr>
              <w:tabs>
                <w:tab w:val="clear" w:pos="916"/>
              </w:tabs>
              <w:ind w:left="252" w:hanging="180"/>
              <w:rPr>
                <w:rFonts w:ascii="Calibri" w:hAnsi="Calibri" w:cs="Calibri"/>
                <w:i/>
                <w:sz w:val="20"/>
                <w:szCs w:val="20"/>
              </w:rPr>
            </w:pPr>
            <w:r>
              <w:rPr>
                <w:rFonts w:ascii="Calibri" w:hAnsi="Calibri" w:cs="Calibri"/>
                <w:b/>
                <w:sz w:val="20"/>
                <w:szCs w:val="20"/>
              </w:rPr>
              <w:t>Percolator</w:t>
            </w:r>
            <w:r>
              <w:rPr>
                <w:rFonts w:ascii="Calibri" w:hAnsi="Calibri" w:cs="Calibri"/>
                <w:sz w:val="20"/>
                <w:szCs w:val="20"/>
              </w:rPr>
              <w:t>-(</w:t>
            </w:r>
            <w:hyperlink r:id="rId7" w:history="1">
              <w:r w:rsidRPr="002574AB">
                <w:rPr>
                  <w:rStyle w:val="Hyperlink"/>
                  <w:rFonts w:ascii="Calibri" w:hAnsi="Calibri" w:cs="Calibri"/>
                  <w:sz w:val="20"/>
                  <w:szCs w:val="20"/>
                </w:rPr>
                <w:t>https://goo.gl/EPd6XI</w:t>
              </w:r>
            </w:hyperlink>
            <w:r>
              <w:rPr>
                <w:rFonts w:ascii="Calibri" w:hAnsi="Calibri" w:cs="Calibri"/>
                <w:sz w:val="20"/>
                <w:szCs w:val="20"/>
              </w:rPr>
              <w:t xml:space="preserve">)- </w:t>
            </w:r>
            <w:r w:rsidRPr="00950197">
              <w:rPr>
                <w:rFonts w:ascii="Calibri" w:hAnsi="Calibri" w:cs="Calibri"/>
                <w:sz w:val="20"/>
                <w:szCs w:val="20"/>
              </w:rPr>
              <w:t>Custom algorithms to model percolation across square and cubic lattices, as well as bond percolation across a square lattice.</w:t>
            </w:r>
          </w:p>
          <w:p w:rsidR="00950197" w:rsidRPr="002E66E3" w:rsidRDefault="00950197" w:rsidP="001F3E87">
            <w:pPr>
              <w:numPr>
                <w:ilvl w:val="0"/>
                <w:numId w:val="7"/>
              </w:numPr>
              <w:tabs>
                <w:tab w:val="clear" w:pos="916"/>
              </w:tabs>
              <w:ind w:left="252" w:hanging="180"/>
              <w:rPr>
                <w:rFonts w:ascii="Calibri" w:hAnsi="Calibri" w:cs="Calibri"/>
                <w:i/>
                <w:sz w:val="20"/>
                <w:szCs w:val="20"/>
              </w:rPr>
            </w:pPr>
            <w:proofErr w:type="spellStart"/>
            <w:r w:rsidRPr="00AC5993">
              <w:rPr>
                <w:rFonts w:ascii="Calibri" w:hAnsi="Calibri" w:cs="Calibri"/>
                <w:b/>
                <w:sz w:val="20"/>
                <w:szCs w:val="20"/>
              </w:rPr>
              <w:t>ConvertBase</w:t>
            </w:r>
            <w:bookmarkStart w:id="0" w:name="_GoBack"/>
            <w:bookmarkEnd w:id="0"/>
            <w:proofErr w:type="spellEnd"/>
            <w:r>
              <w:rPr>
                <w:rFonts w:ascii="Calibri" w:hAnsi="Calibri" w:cs="Calibri"/>
                <w:sz w:val="20"/>
                <w:szCs w:val="20"/>
              </w:rPr>
              <w:t>(</w:t>
            </w:r>
            <w:hyperlink r:id="rId8"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Pr>
                <w:rFonts w:ascii="Calibri" w:hAnsi="Calibri" w:cs="Calibri"/>
                <w:i/>
                <w:sz w:val="20"/>
                <w:szCs w:val="20"/>
              </w:rPr>
              <w:t>Python</w:t>
            </w:r>
          </w:p>
          <w:p w:rsidR="00950197" w:rsidRPr="002E66E3" w:rsidRDefault="00950197" w:rsidP="001F3E87">
            <w:pPr>
              <w:numPr>
                <w:ilvl w:val="0"/>
                <w:numId w:val="7"/>
              </w:numPr>
              <w:tabs>
                <w:tab w:val="clear" w:pos="916"/>
              </w:tabs>
              <w:ind w:left="252" w:hanging="180"/>
              <w:rPr>
                <w:rFonts w:ascii="Calibri" w:hAnsi="Calibri" w:cs="Calibri"/>
                <w:i/>
                <w:sz w:val="20"/>
                <w:szCs w:val="20"/>
              </w:rPr>
            </w:pPr>
            <w:proofErr w:type="spellStart"/>
            <w:r>
              <w:rPr>
                <w:rFonts w:ascii="Calibri" w:hAnsi="Calibri" w:cs="Calibri"/>
                <w:b/>
                <w:sz w:val="20"/>
                <w:szCs w:val="20"/>
              </w:rPr>
              <w:t>Sudoku</w:t>
            </w:r>
            <w:r w:rsidRPr="00AC5993">
              <w:rPr>
                <w:rFonts w:ascii="Calibri" w:hAnsi="Calibri" w:cs="Calibri"/>
                <w:b/>
                <w:sz w:val="20"/>
                <w:szCs w:val="20"/>
              </w:rPr>
              <w:t>Solve</w:t>
            </w:r>
            <w:proofErr w:type="spellEnd"/>
            <w:r>
              <w:rPr>
                <w:rFonts w:ascii="Calibri" w:hAnsi="Calibri" w:cs="Calibri"/>
                <w:sz w:val="20"/>
                <w:szCs w:val="20"/>
              </w:rPr>
              <w:t>(</w:t>
            </w:r>
            <w:hyperlink r:id="rId9" w:history="1">
              <w:r w:rsidRPr="003438C6">
                <w:rPr>
                  <w:rStyle w:val="Hyperlink"/>
                  <w:rFonts w:ascii="Calibri" w:hAnsi="Calibri" w:cs="Calibri"/>
                  <w:sz w:val="20"/>
                  <w:szCs w:val="20"/>
                </w:rPr>
                <w:t>https://goo.gl/ZSxMB3</w:t>
              </w:r>
            </w:hyperlink>
            <w:r>
              <w:rPr>
                <w:rFonts w:ascii="Calibri" w:hAnsi="Calibri" w:cs="Calibri"/>
                <w:sz w:val="20"/>
                <w:szCs w:val="20"/>
              </w:rPr>
              <w:t>)</w:t>
            </w:r>
            <w:r w:rsidRPr="00AC5993">
              <w:rPr>
                <w:rFonts w:ascii="Calibri" w:hAnsi="Calibri" w:cs="Calibri"/>
                <w:sz w:val="20"/>
                <w:szCs w:val="20"/>
              </w:rPr>
              <w:t>-</w:t>
            </w:r>
            <w:r>
              <w:rPr>
                <w:rFonts w:ascii="Calibri" w:hAnsi="Calibri" w:cs="Calibri"/>
                <w:sz w:val="20"/>
                <w:szCs w:val="20"/>
              </w:rPr>
              <w:t>S</w:t>
            </w:r>
            <w:r w:rsidRPr="00AC5993">
              <w:rPr>
                <w:rFonts w:ascii="Calibri" w:hAnsi="Calibri" w:cs="Calibri"/>
                <w:sz w:val="20"/>
                <w:szCs w:val="20"/>
              </w:rPr>
              <w:t xml:space="preserve">olves </w:t>
            </w:r>
            <w:r>
              <w:rPr>
                <w:rFonts w:ascii="Calibri" w:hAnsi="Calibri" w:cs="Calibri"/>
                <w:sz w:val="20"/>
                <w:szCs w:val="20"/>
              </w:rPr>
              <w:t xml:space="preserve">Sudoku </w:t>
            </w:r>
            <w:r w:rsidRPr="00AC5993">
              <w:rPr>
                <w:rFonts w:ascii="Calibri" w:hAnsi="Calibri" w:cs="Calibri"/>
                <w:sz w:val="20"/>
                <w:szCs w:val="20"/>
              </w:rPr>
              <w:t xml:space="preserve">through recursive backtracking. </w:t>
            </w:r>
            <w:r w:rsidRPr="00AC5993">
              <w:rPr>
                <w:rFonts w:ascii="Calibri" w:hAnsi="Calibri" w:cs="Calibri"/>
                <w:i/>
                <w:sz w:val="20"/>
                <w:szCs w:val="20"/>
              </w:rPr>
              <w:t>Java</w:t>
            </w:r>
          </w:p>
          <w:p w:rsidR="00950197" w:rsidRPr="001F3E87" w:rsidRDefault="00950197" w:rsidP="001F3E87">
            <w:pPr>
              <w:numPr>
                <w:ilvl w:val="0"/>
                <w:numId w:val="7"/>
              </w:numPr>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10"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Pr>
                <w:rFonts w:ascii="Calibri" w:hAnsi="Calibri" w:cs="Calibri"/>
                <w:i/>
                <w:sz w:val="20"/>
                <w:szCs w:val="20"/>
              </w:rPr>
              <w:t>MATLAB</w:t>
            </w:r>
          </w:p>
          <w:p w:rsidR="00950197" w:rsidRPr="00AC5993" w:rsidRDefault="00950197" w:rsidP="001F3E87">
            <w:pPr>
              <w:rPr>
                <w:rFonts w:ascii="Calibri" w:hAnsi="Calibri" w:cs="Calibri"/>
                <w:b/>
                <w:sz w:val="20"/>
                <w:szCs w:val="20"/>
              </w:rPr>
            </w:pPr>
            <w:r w:rsidRPr="00AC5993">
              <w:rPr>
                <w:rFonts w:ascii="Calibri" w:hAnsi="Calibri" w:cs="Calibri"/>
                <w:b/>
                <w:sz w:val="20"/>
                <w:szCs w:val="20"/>
              </w:rPr>
              <w:t>Summer Programs</w:t>
            </w:r>
          </w:p>
          <w:p w:rsidR="00950197" w:rsidRPr="001F3E87" w:rsidRDefault="00950197" w:rsidP="005A4CAB">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w:t>
            </w:r>
            <w:r>
              <w:rPr>
                <w:rFonts w:ascii="Calibri" w:hAnsi="Calibri" w:cs="Calibri"/>
                <w:sz w:val="20"/>
                <w:szCs w:val="20"/>
              </w:rPr>
              <w:t xml:space="preserve"> from scratch</w:t>
            </w:r>
            <w:r w:rsidRPr="00AC5993">
              <w:rPr>
                <w:rFonts w:ascii="Calibri" w:hAnsi="Calibri" w:cs="Calibri"/>
                <w:sz w:val="20"/>
                <w:szCs w:val="20"/>
              </w:rPr>
              <w:t xml:space="preserve"> in </w:t>
            </w:r>
            <w:r>
              <w:rPr>
                <w:rFonts w:ascii="Calibri" w:hAnsi="Calibri" w:cs="Calibri"/>
                <w:sz w:val="20"/>
                <w:szCs w:val="20"/>
              </w:rPr>
              <w:t>MATLAB</w:t>
            </w:r>
            <w:r w:rsidRPr="00AC5993">
              <w:rPr>
                <w:rFonts w:ascii="Calibri" w:hAnsi="Calibri" w:cs="Calibri"/>
                <w:sz w:val="20"/>
                <w:szCs w:val="20"/>
              </w:rPr>
              <w:t>, wrote a research paper, and presented findings.</w:t>
            </w:r>
          </w:p>
        </w:tc>
      </w:tr>
      <w:tr w:rsidR="001F3E87" w:rsidRPr="00855E2C" w:rsidTr="00482822">
        <w:tc>
          <w:tcPr>
            <w:tcW w:w="5000" w:type="pct"/>
            <w:gridSpan w:val="5"/>
            <w:tcBorders>
              <w:bottom w:val="single" w:sz="4" w:space="0" w:color="auto"/>
            </w:tcBorders>
            <w:shd w:val="clear" w:color="auto" w:fill="auto"/>
            <w:vAlign w:val="bottom"/>
          </w:tcPr>
          <w:p w:rsidR="00950197" w:rsidRDefault="00950197" w:rsidP="001F3E87">
            <w:pPr>
              <w:rPr>
                <w:rFonts w:ascii="Calibri" w:hAnsi="Calibri" w:cs="Calibri"/>
                <w:b/>
                <w:smallCaps/>
                <w:sz w:val="22"/>
                <w:szCs w:val="22"/>
              </w:rPr>
            </w:pPr>
          </w:p>
          <w:p w:rsidR="001F3E87" w:rsidRPr="00855E2C" w:rsidRDefault="001F3E87" w:rsidP="001F3E87">
            <w:pPr>
              <w:rPr>
                <w:rFonts w:ascii="Calibri" w:hAnsi="Calibri" w:cs="Calibri"/>
                <w:b/>
                <w:smallCaps/>
                <w:spacing w:val="86"/>
                <w:sz w:val="22"/>
                <w:szCs w:val="22"/>
              </w:rPr>
            </w:pPr>
            <w:r>
              <w:rPr>
                <w:rFonts w:ascii="Calibri" w:hAnsi="Calibri" w:cs="Calibri"/>
                <w:b/>
                <w:smallCaps/>
                <w:sz w:val="22"/>
                <w:szCs w:val="22"/>
              </w:rPr>
              <w:t>Awards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1F3E87" w:rsidP="001F3E87">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F3E87" w:rsidRPr="00AC5993" w:rsidRDefault="001F3E87" w:rsidP="001F3E87">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F3E87" w:rsidRPr="00AC5993" w:rsidRDefault="001F3E87" w:rsidP="001F3E87">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F3E87" w:rsidRPr="005C2009" w:rsidRDefault="001F3E87" w:rsidP="001F3E87">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1F3E87" w:rsidRPr="00855E2C" w:rsidTr="00482822">
        <w:trPr>
          <w:trHeight w:val="70"/>
        </w:trPr>
        <w:tc>
          <w:tcPr>
            <w:tcW w:w="5000" w:type="pct"/>
            <w:gridSpan w:val="5"/>
            <w:tcBorders>
              <w:bottom w:val="single" w:sz="4" w:space="0" w:color="auto"/>
            </w:tcBorders>
            <w:shd w:val="clear" w:color="auto" w:fill="auto"/>
          </w:tcPr>
          <w:p w:rsidR="00950197" w:rsidRDefault="00950197" w:rsidP="001F3E87">
            <w:pPr>
              <w:pStyle w:val="Achievement"/>
              <w:numPr>
                <w:ilvl w:val="0"/>
                <w:numId w:val="0"/>
              </w:numPr>
              <w:ind w:left="252" w:hanging="180"/>
              <w:rPr>
                <w:rFonts w:ascii="Calibri" w:hAnsi="Calibri" w:cs="Calibri"/>
                <w:b/>
                <w:smallCaps/>
                <w:sz w:val="22"/>
                <w:szCs w:val="22"/>
              </w:rPr>
            </w:pPr>
          </w:p>
          <w:p w:rsidR="001F3E87" w:rsidRPr="00F81B5E" w:rsidRDefault="001F3E87" w:rsidP="001F3E87">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4543D4" w:rsidP="001F3E87">
            <w:pPr>
              <w:pStyle w:val="Achievement"/>
              <w:numPr>
                <w:ilvl w:val="0"/>
                <w:numId w:val="0"/>
              </w:numPr>
              <w:ind w:left="252"/>
              <w:rPr>
                <w:rFonts w:ascii="Calibri" w:hAnsi="Calibri" w:cs="Calibri"/>
              </w:rPr>
            </w:pPr>
            <w:r>
              <w:rPr>
                <w:rFonts w:ascii="Calibri" w:hAnsi="Calibri" w:cs="Calibri"/>
              </w:rPr>
              <w:t xml:space="preserve">Intermediate: </w:t>
            </w:r>
            <w:proofErr w:type="spellStart"/>
            <w:r>
              <w:rPr>
                <w:rFonts w:ascii="Calibri" w:hAnsi="Calibri" w:cs="Calibri"/>
              </w:rPr>
              <w:t>Java|</w:t>
            </w:r>
            <w:r w:rsidR="001F3E87" w:rsidRPr="00AC5993">
              <w:rPr>
                <w:rFonts w:ascii="Calibri" w:hAnsi="Calibri" w:cs="Calibri"/>
              </w:rPr>
              <w:t>C</w:t>
            </w:r>
            <w:proofErr w:type="spellEnd"/>
            <w:r w:rsidR="001F3E87" w:rsidRPr="00AC5993">
              <w:rPr>
                <w:rFonts w:ascii="Calibri" w:hAnsi="Calibri" w:cs="Calibri"/>
              </w:rPr>
              <w:t>++|</w:t>
            </w:r>
            <w:proofErr w:type="spellStart"/>
            <w:r>
              <w:rPr>
                <w:rFonts w:ascii="Calibri" w:hAnsi="Calibri" w:cs="Calibri"/>
              </w:rPr>
              <w:t>Python|</w:t>
            </w:r>
            <w:r w:rsidR="001F3E87">
              <w:rPr>
                <w:rFonts w:ascii="Calibri" w:hAnsi="Calibri" w:cs="Calibri"/>
              </w:rPr>
              <w:t>MATLAB</w:t>
            </w:r>
            <w:r w:rsidR="001F3E87" w:rsidRPr="00AC5993">
              <w:rPr>
                <w:rFonts w:ascii="Calibri" w:hAnsi="Calibri" w:cs="Calibri"/>
              </w:rPr>
              <w:t>|Office|Windows|Linux</w:t>
            </w:r>
            <w:proofErr w:type="spellEnd"/>
          </w:p>
          <w:p w:rsidR="001F3E87" w:rsidRPr="00AC5993" w:rsidRDefault="001F3E87" w:rsidP="001F3E87">
            <w:pPr>
              <w:pStyle w:val="Achievement"/>
              <w:numPr>
                <w:ilvl w:val="0"/>
                <w:numId w:val="0"/>
              </w:numPr>
              <w:ind w:left="252"/>
              <w:rPr>
                <w:rFonts w:ascii="Calibri" w:hAnsi="Calibri" w:cs="Calibri"/>
              </w:rPr>
            </w:pPr>
            <w:r w:rsidRPr="00AC5993">
              <w:rPr>
                <w:rFonts w:ascii="Calibri" w:hAnsi="Calibri" w:cs="Calibri"/>
              </w:rPr>
              <w:t xml:space="preserve">Basic: </w:t>
            </w:r>
            <w:proofErr w:type="spellStart"/>
            <w:r w:rsidR="004543D4">
              <w:rPr>
                <w:rFonts w:ascii="Calibri" w:hAnsi="Calibri" w:cs="Calibri"/>
              </w:rPr>
              <w:t>HTML|CSS|Javascript|Git</w:t>
            </w:r>
            <w:r>
              <w:rPr>
                <w:rFonts w:ascii="Calibri" w:hAnsi="Calibri" w:cs="Calibri"/>
              </w:rPr>
              <w:t>|</w:t>
            </w:r>
            <w:r w:rsidRPr="00AC5993">
              <w:rPr>
                <w:rFonts w:ascii="Calibri" w:hAnsi="Calibri" w:cs="Calibri"/>
              </w:rPr>
              <w:t>Visual</w:t>
            </w:r>
            <w:proofErr w:type="spellEnd"/>
            <w:r w:rsidRPr="00AC5993">
              <w:rPr>
                <w:rFonts w:ascii="Calibri" w:hAnsi="Calibri" w:cs="Calibri"/>
              </w:rPr>
              <w:t xml:space="preserve"> </w:t>
            </w:r>
            <w:proofErr w:type="spellStart"/>
            <w:r w:rsidRPr="00AC5993">
              <w:rPr>
                <w:rFonts w:ascii="Calibri" w:hAnsi="Calibri" w:cs="Calibri"/>
              </w:rPr>
              <w:t>Studio|Android</w:t>
            </w:r>
            <w:proofErr w:type="spellEnd"/>
            <w:r w:rsidRPr="00AC5993">
              <w:rPr>
                <w:rFonts w:ascii="Calibri" w:hAnsi="Calibri" w:cs="Calibri"/>
              </w:rPr>
              <w:t xml:space="preserve"> </w:t>
            </w:r>
            <w:proofErr w:type="spellStart"/>
            <w:r w:rsidRPr="00AC5993">
              <w:rPr>
                <w:rFonts w:ascii="Calibri" w:hAnsi="Calibri" w:cs="Calibri"/>
              </w:rPr>
              <w:t>Studio</w:t>
            </w:r>
            <w:r>
              <w:rPr>
                <w:rFonts w:ascii="Calibri" w:hAnsi="Calibri" w:cs="Calibri"/>
              </w:rPr>
              <w:t>|ROOT</w:t>
            </w:r>
            <w:proofErr w:type="spellEnd"/>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136EE746"/>
    <w:lvl w:ilvl="0" w:tplc="0E16AE4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3878"/>
    <w:rsid w:val="001F3E87"/>
    <w:rsid w:val="001F58AC"/>
    <w:rsid w:val="001F591C"/>
    <w:rsid w:val="001F78A5"/>
    <w:rsid w:val="001F7BB0"/>
    <w:rsid w:val="00206880"/>
    <w:rsid w:val="002076AE"/>
    <w:rsid w:val="002232ED"/>
    <w:rsid w:val="00224DBF"/>
    <w:rsid w:val="002352B5"/>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543D4"/>
    <w:rsid w:val="004600A6"/>
    <w:rsid w:val="004713D5"/>
    <w:rsid w:val="00482822"/>
    <w:rsid w:val="00492200"/>
    <w:rsid w:val="004929C6"/>
    <w:rsid w:val="004D792C"/>
    <w:rsid w:val="004E6B33"/>
    <w:rsid w:val="004F413F"/>
    <w:rsid w:val="005161F2"/>
    <w:rsid w:val="00516C99"/>
    <w:rsid w:val="00540BC2"/>
    <w:rsid w:val="00543110"/>
    <w:rsid w:val="00546A6D"/>
    <w:rsid w:val="00547D45"/>
    <w:rsid w:val="005541F1"/>
    <w:rsid w:val="005546CE"/>
    <w:rsid w:val="005610F3"/>
    <w:rsid w:val="0056436A"/>
    <w:rsid w:val="00564C33"/>
    <w:rsid w:val="005831A9"/>
    <w:rsid w:val="005856D3"/>
    <w:rsid w:val="005907D5"/>
    <w:rsid w:val="00590D39"/>
    <w:rsid w:val="00592573"/>
    <w:rsid w:val="005C2009"/>
    <w:rsid w:val="005D1C0C"/>
    <w:rsid w:val="005D2239"/>
    <w:rsid w:val="005D3E2D"/>
    <w:rsid w:val="005D4A92"/>
    <w:rsid w:val="005E450A"/>
    <w:rsid w:val="005E50C2"/>
    <w:rsid w:val="005E7CF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E7FCB"/>
    <w:rsid w:val="00707D4B"/>
    <w:rsid w:val="00711391"/>
    <w:rsid w:val="0073722F"/>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0197"/>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700B2"/>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116"/>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00AAD"/>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201359178">
      <w:bodyDiv w:val="1"/>
      <w:marLeft w:val="0"/>
      <w:marRight w:val="0"/>
      <w:marTop w:val="0"/>
      <w:marBottom w:val="0"/>
      <w:divBdr>
        <w:top w:val="none" w:sz="0" w:space="0" w:color="auto"/>
        <w:left w:val="none" w:sz="0" w:space="0" w:color="auto"/>
        <w:bottom w:val="none" w:sz="0" w:space="0" w:color="auto"/>
        <w:right w:val="none" w:sz="0" w:space="0" w:color="auto"/>
      </w:divBdr>
      <w:divsChild>
        <w:div w:id="247886704">
          <w:marLeft w:val="-645"/>
          <w:marRight w:val="0"/>
          <w:marTop w:val="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Twbwip" TargetMode="External"/><Relationship Id="rId3" Type="http://schemas.openxmlformats.org/officeDocument/2006/relationships/settings" Target="settings.xml"/><Relationship Id="rId7" Type="http://schemas.openxmlformats.org/officeDocument/2006/relationships/hyperlink" Target="https://goo.gl/EPd6X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fontTable" Target="fontTable.xml"/><Relationship Id="rId5" Type="http://schemas.openxmlformats.org/officeDocument/2006/relationships/hyperlink" Target="mailto:daniel.zheng@pitt.edu" TargetMode="External"/><Relationship Id="rId10" Type="http://schemas.openxmlformats.org/officeDocument/2006/relationships/hyperlink" Target="https://goo.gl/meYBME" TargetMode="External"/><Relationship Id="rId4" Type="http://schemas.openxmlformats.org/officeDocument/2006/relationships/webSettings" Target="webSettings.xml"/><Relationship Id="rId9" Type="http://schemas.openxmlformats.org/officeDocument/2006/relationships/hyperlink" Target="https://goo.gl/ZSxM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4132</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Zheng, Daniel</cp:lastModifiedBy>
  <cp:revision>2</cp:revision>
  <cp:lastPrinted>2017-02-16T04:28:00Z</cp:lastPrinted>
  <dcterms:created xsi:type="dcterms:W3CDTF">2017-02-27T22:18:00Z</dcterms:created>
  <dcterms:modified xsi:type="dcterms:W3CDTF">2017-02-27T22:18:00Z</dcterms:modified>
  <cp:category/>
</cp:coreProperties>
</file>