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000000"/>
        </w:rPr>
      </w:pPr>
      <w:r>
        <w:rPr>
          <w:rFonts w:eastAsia="Times New Roman" w:cs="Times New Roman"/>
          <w:color w:val="000000"/>
          <w:sz w:val="28"/>
          <w:szCs w:val="28"/>
        </w:rPr>
        <w:t>МИНИСТЕРСТВО ОБРАЗОВАНИЯ РЕСПУБЛИКИ БЕЛАРУСЬ</w:t>
      </w:r>
    </w:p>
    <w:p>
      <w:pPr>
        <w:pStyle w:val="Normal"/>
        <w:jc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БЕЛОРУССКИЙ ГОСУДАРСТВЕННЫЙ УНИВЕРСИТЕТ</w:t>
      </w:r>
    </w:p>
    <w:p>
      <w:pPr>
        <w:pStyle w:val="Normal"/>
        <w:jc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ФАКУЛЬТЕТ РАДИОФИЗИКИ И КОМПЬЮТЕРНЫХ ТЕХНОЛОГИЙ</w:t>
      </w:r>
    </w:p>
    <w:p>
      <w:pPr>
        <w:pStyle w:val="Normal"/>
        <w:jc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Кафедра интеллектуальных систем</w:t>
      </w:r>
    </w:p>
    <w:p>
      <w:pPr>
        <w:pStyle w:val="Normal"/>
        <w:spacing w:before="0" w:after="180"/>
        <w:rPr>
          <w:color w:val="000000"/>
        </w:rPr>
      </w:pPr>
      <w:r>
        <w:rPr>
          <w:b/>
          <w:color w:val="000000"/>
          <w:sz w:val="21"/>
          <w:szCs w:val="21"/>
        </w:rPr>
        <w:br/>
        <w:br/>
        <w:br/>
        <w:br/>
        <w:br/>
        <w:br/>
        <w:br/>
      </w:r>
    </w:p>
    <w:p>
      <w:pPr>
        <w:pStyle w:val="BodyText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/>
          <w:color w:val="000000"/>
          <w:sz w:val="28"/>
          <w:szCs w:val="28"/>
        </w:rPr>
        <w:t>Создание аппаратного устройства отслеживания (трекера)</w:t>
      </w:r>
      <w:r>
        <w:rPr>
          <w:rFonts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Style w:val="Strong"/>
          <w:rFonts w:eastAsia="Times New Roman" w:cs="Times New Roman"/>
          <w:color w:val="000000"/>
          <w:sz w:val="28"/>
          <w:szCs w:val="28"/>
        </w:rPr>
        <w:t>«SecureTag» с системой биометрической защиты и двухфакторной аутентификацией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</w:r>
    </w:p>
    <w:p>
      <w:pPr>
        <w:pStyle w:val="Normal"/>
        <w:spacing w:before="0" w:after="180"/>
        <w:rPr>
          <w:color w:val="000000"/>
        </w:rPr>
      </w:pPr>
      <w:r>
        <w:rPr>
          <w:color w:val="000000"/>
          <w:sz w:val="21"/>
          <w:szCs w:val="21"/>
        </w:rPr>
        <w:br/>
        <w:br/>
        <w:br/>
        <w:br/>
      </w:r>
    </w:p>
    <w:p>
      <w:pPr>
        <w:pStyle w:val="Normal"/>
        <w:ind w:left="4140"/>
        <w:jc w:val="right"/>
        <w:rPr>
          <w:color w:val="000000"/>
        </w:rPr>
      </w:pPr>
      <w:r>
        <w:rPr>
          <w:rFonts w:eastAsia="Times New Roman" w:cs="Times New Roman"/>
          <w:color w:val="000000"/>
          <w:sz w:val="28"/>
          <w:szCs w:val="28"/>
        </w:rPr>
        <w:t>работу выполнил:</w:t>
      </w:r>
    </w:p>
    <w:p>
      <w:pPr>
        <w:pStyle w:val="Normal"/>
        <w:ind w:left="4140"/>
        <w:jc w:val="right"/>
        <w:rPr>
          <w:color w:val="000000"/>
        </w:rPr>
      </w:pPr>
      <w:r>
        <w:rPr>
          <w:rFonts w:eastAsia="Times New Roman" w:cs="Times New Roman"/>
          <w:color w:val="000000"/>
          <w:sz w:val="28"/>
          <w:szCs w:val="28"/>
        </w:rPr>
        <w:t>студент 3 курса, 5 группы</w:t>
      </w:r>
    </w:p>
    <w:p>
      <w:pPr>
        <w:pStyle w:val="Normal"/>
        <w:ind w:left="414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Борисевич Денис</w:t>
      </w:r>
    </w:p>
    <w:p>
      <w:pPr>
        <w:pStyle w:val="Normal"/>
        <w:ind w:left="414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</w:r>
    </w:p>
    <w:p>
      <w:pPr>
        <w:pStyle w:val="Normal"/>
        <w:spacing w:before="0" w:after="18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spacing w:before="0" w:after="18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br/>
        <w:br/>
        <w:br/>
      </w:r>
    </w:p>
    <w:p>
      <w:pPr>
        <w:pStyle w:val="Normal"/>
        <w:spacing w:before="0" w:after="18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spacing w:before="0" w:after="18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spacing w:before="0" w:after="18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spacing w:before="0" w:after="180"/>
        <w:rPr>
          <w:color w:val="000000"/>
        </w:rPr>
      </w:pPr>
      <w:r>
        <w:rPr>
          <w:color w:val="000000"/>
          <w:sz w:val="21"/>
          <w:szCs w:val="21"/>
        </w:rPr>
        <w:br/>
      </w:r>
    </w:p>
    <w:p>
      <w:pPr>
        <w:pStyle w:val="Normal"/>
        <w:jc w:val="center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Минск, 2025</w:t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278" w:left="638" w:right="0"/>
        <w:jc w:val="left"/>
        <w:rPr>
          <w:spacing w:val="-2"/>
          <w:sz w:val="28"/>
        </w:rPr>
      </w:pPr>
      <w:r>
        <w:rPr>
          <w:spacing w:val="-2"/>
          <w:sz w:val="28"/>
        </w:rPr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278" w:left="638" w:right="0"/>
        <w:jc w:val="left"/>
        <w:rPr>
          <w:spacing w:val="-2"/>
          <w:sz w:val="28"/>
        </w:rPr>
      </w:pPr>
      <w:r>
        <w:rPr>
          <w:spacing w:val="-2"/>
          <w:sz w:val="28"/>
        </w:rPr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278" w:left="638" w:right="0"/>
        <w:jc w:val="left"/>
        <w:rPr>
          <w:spacing w:val="-2"/>
          <w:sz w:val="28"/>
        </w:rPr>
      </w:pPr>
      <w:r>
        <w:rPr>
          <w:spacing w:val="-2"/>
          <w:sz w:val="28"/>
        </w:rPr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278" w:left="638" w:right="0"/>
        <w:jc w:val="left"/>
        <w:rPr>
          <w:spacing w:val="-2"/>
          <w:sz w:val="28"/>
        </w:rPr>
      </w:pPr>
      <w:r>
        <w:rPr>
          <w:spacing w:val="-2"/>
          <w:sz w:val="28"/>
        </w:rPr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0" w:left="0" w:right="0"/>
        <w:jc w:val="left"/>
        <w:rPr>
          <w:spacing w:val="-2"/>
          <w:sz w:val="28"/>
        </w:rPr>
      </w:pPr>
      <w:r>
        <w:rPr>
          <w:spacing w:val="-2"/>
          <w:sz w:val="28"/>
        </w:rPr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0" w:left="0" w:right="0"/>
        <w:jc w:val="left"/>
        <w:rPr>
          <w:spacing w:val="-2"/>
          <w:sz w:val="28"/>
        </w:rPr>
      </w:pPr>
      <w:r>
        <w:rPr>
          <w:spacing w:val="-2"/>
          <w:sz w:val="28"/>
        </w:rPr>
        <w:tab/>
        <w:t>1. ОБЩИЕ ПОЛОЖЕНИЯ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b/>
          <w:bCs/>
          <w:spacing w:val="-2"/>
        </w:rPr>
      </w:pPr>
      <w:r>
        <w:rPr>
          <w:rStyle w:val="Strong"/>
          <w:spacing w:val="-2"/>
        </w:rPr>
        <w:t>1.1. Предметная область и Обоснование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b/>
          <w:bCs/>
          <w:spacing w:val="-2"/>
        </w:rPr>
      </w:pPr>
      <w:r>
        <w:rPr>
          <w:b w:val="false"/>
          <w:bCs w:val="false"/>
          <w:spacing w:val="-2"/>
        </w:rPr>
        <w:t xml:space="preserve">Предприятие </w:t>
      </w:r>
      <w:r>
        <w:rPr>
          <w:rStyle w:val="Strong"/>
          <w:b w:val="false"/>
          <w:bCs w:val="false"/>
          <w:spacing w:val="-2"/>
        </w:rPr>
        <w:t>SecureSolutions</w:t>
      </w:r>
      <w:r>
        <w:rPr>
          <w:b w:val="false"/>
          <w:bCs w:val="false"/>
          <w:spacing w:val="-2"/>
        </w:rPr>
        <w:t xml:space="preserve"> (условный Заказчик) занимается разработкой решений для обеспечения прозрачности и безопасности цепочек поставок. Для борьбы с растущим рынком контрафакта и обеспечения доверия потребителей требуется разработка единой платформы, позволяющей криптографически подтверждать подлинность товара.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b/>
          <w:bCs/>
          <w:spacing w:val="-2"/>
        </w:rPr>
      </w:pPr>
      <w:r>
        <w:rPr>
          <w:rStyle w:val="Strong"/>
          <w:spacing w:val="-2"/>
        </w:rPr>
        <w:t>1.2. Основание для разработки</w:t>
      </w:r>
      <w:r>
        <w:rPr>
          <w:b/>
          <w:bCs/>
          <w:spacing w:val="-2"/>
        </w:rPr>
        <w:t xml:space="preserve"> </w:t>
        <w:br/>
      </w:r>
      <w:r>
        <w:rPr>
          <w:b w:val="false"/>
          <w:bCs w:val="false"/>
          <w:spacing w:val="-2"/>
        </w:rPr>
        <w:t>Необходимость внедрения единой системы аутентификации товаров (SecureTag), которая позволит бороться с контрафактом, обеспечит полную прослеживаемость продукции и гарантирует неизменность данных о перемещениях за счет технологии распределенного реестра (DLT/Blockchain).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b/>
          <w:bCs/>
          <w:spacing w:val="-2"/>
        </w:rPr>
      </w:pPr>
      <w:r>
        <w:rPr>
          <w:rStyle w:val="Strong"/>
          <w:spacing w:val="-2"/>
        </w:rPr>
        <w:t>1.3. Наименование проекта</w:t>
      </w:r>
      <w:r>
        <w:rPr>
          <w:b/>
          <w:bCs/>
          <w:spacing w:val="-2"/>
        </w:rPr>
        <w:t xml:space="preserve"> </w:t>
        <w:br/>
      </w:r>
      <w:r>
        <w:rPr>
          <w:b w:val="false"/>
          <w:bCs w:val="false"/>
          <w:spacing w:val="-2"/>
        </w:rPr>
        <w:t>Информационная Система «SecureTag: Платформа Аутентификации и Отслеживания».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b/>
          <w:bCs/>
          <w:spacing w:val="-2"/>
        </w:rPr>
      </w:pPr>
      <w:r>
        <w:rPr>
          <w:rStyle w:val="Strong"/>
          <w:spacing w:val="-2"/>
        </w:rPr>
        <w:t>1.4. Исполнитель и Заказчик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/>
          <w:bCs/>
          <w:spacing w:val="-2"/>
        </w:rPr>
      </w:pPr>
      <w:r>
        <w:rPr>
          <w:rStyle w:val="Strong"/>
          <w:b w:val="false"/>
          <w:bCs w:val="false"/>
          <w:spacing w:val="-2"/>
        </w:rPr>
        <w:t>Исполнитель:</w:t>
      </w:r>
      <w:r>
        <w:rPr>
          <w:b w:val="false"/>
          <w:bCs w:val="false"/>
          <w:spacing w:val="-2"/>
        </w:rPr>
        <w:t xml:space="preserve"> Команда разработчиков (</w:t>
      </w:r>
      <w:r>
        <w:rPr>
          <w:b w:val="false"/>
          <w:bCs w:val="false"/>
          <w:spacing w:val="-2"/>
        </w:rPr>
        <w:t>Борисевич Денис</w:t>
      </w:r>
      <w:r>
        <w:rPr>
          <w:b w:val="false"/>
          <w:bCs w:val="false"/>
          <w:spacing w:val="-2"/>
        </w:rPr>
        <w:t>, наемные разработчики).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/>
          <w:bCs/>
          <w:spacing w:val="-2"/>
        </w:rPr>
      </w:pPr>
      <w:r>
        <w:rPr>
          <w:rStyle w:val="Strong"/>
          <w:b w:val="false"/>
          <w:bCs w:val="false"/>
          <w:spacing w:val="-2"/>
        </w:rPr>
        <w:t>Заказчик:</w:t>
      </w:r>
      <w:r>
        <w:rPr>
          <w:b w:val="false"/>
          <w:bCs w:val="false"/>
          <w:spacing w:val="-2"/>
        </w:rPr>
        <w:t xml:space="preserve"> Предприятие «SecureSolutions» (в лице команды проекта).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b/>
          <w:bCs/>
          <w:spacing w:val="-2"/>
        </w:rPr>
      </w:pPr>
      <w:r>
        <w:rPr>
          <w:rStyle w:val="Strong"/>
          <w:spacing w:val="-2"/>
        </w:rPr>
        <w:t>1.5. Сроки выполнения и Источник финансирования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/>
          <w:bCs/>
          <w:spacing w:val="-2"/>
        </w:rPr>
      </w:pPr>
      <w:r>
        <w:rPr>
          <w:rStyle w:val="Strong"/>
          <w:b w:val="false"/>
          <w:bCs w:val="false"/>
          <w:spacing w:val="-2"/>
        </w:rPr>
        <w:t>Сроки выполнения:</w:t>
      </w:r>
      <w:r>
        <w:rPr>
          <w:b w:val="false"/>
          <w:bCs w:val="false"/>
          <w:spacing w:val="-2"/>
        </w:rPr>
        <w:t xml:space="preserve"> 8 месяцев.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/>
          <w:bCs/>
          <w:spacing w:val="-2"/>
        </w:rPr>
      </w:pPr>
      <w:r>
        <w:rPr>
          <w:rStyle w:val="Strong"/>
          <w:b w:val="false"/>
          <w:bCs w:val="false"/>
          <w:spacing w:val="-2"/>
        </w:rPr>
        <w:t>Источник финансирования:</w:t>
      </w:r>
      <w:r>
        <w:rPr>
          <w:b w:val="false"/>
          <w:bCs w:val="false"/>
          <w:spacing w:val="-2"/>
        </w:rPr>
        <w:t xml:space="preserve"> Грантовые программы и средства инвесторов.</w:t>
      </w:r>
    </w:p>
    <w:p>
      <w:pPr>
        <w:pStyle w:val="Heading1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spacing w:val="-2"/>
        </w:rPr>
        <w:t>2. НАЗНАЧЕНИЕ И ЦЕЛИ СИСТЕМЫ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b/>
          <w:bCs/>
          <w:spacing w:val="-2"/>
        </w:rPr>
      </w:pPr>
      <w:r>
        <w:rPr>
          <w:rStyle w:val="Strong"/>
          <w:b/>
          <w:bCs/>
          <w:spacing w:val="-2"/>
        </w:rPr>
        <w:t>2.1. Назначение Системы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Система «SecureTag» предназначена для обеспечения прозрачности цепочки поставок, борьбы с подделками и предоставления конечному потребителю моментального инструмента для проверки подлинности приобретенного товара.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b/>
          <w:bCs/>
          <w:spacing w:val="-2"/>
        </w:rPr>
      </w:pPr>
      <w:r>
        <w:rPr>
          <w:rStyle w:val="Strong"/>
          <w:b/>
          <w:bCs/>
          <w:spacing w:val="-2"/>
        </w:rPr>
        <w:t>2.2. Основные цели системы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b/>
          <w:bCs/>
          <w:spacing w:val="-2"/>
        </w:rPr>
      </w:pPr>
      <w:r>
        <w:rPr>
          <w:b w:val="false"/>
          <w:bCs w:val="false"/>
          <w:spacing w:val="-2"/>
        </w:rPr>
        <w:t xml:space="preserve"> </w:t>
      </w:r>
      <w:r>
        <w:rPr>
          <w:b w:val="false"/>
          <w:bCs w:val="false"/>
          <w:spacing w:val="-2"/>
        </w:rPr>
        <w:t>Система должна быть разработана для достижения следующих целей: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Обеспечение криптографически защищенной и неизменной фиксации всех этапов перемещения товара с момента производства до попадания на прилавок.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Создание удобного публичного интерфейса для аутентификации товара конечным потребителем (через QR/NFC сканирование).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Снижение потерь производителей от контрафактной продукции за счет мгновенного выявления подделок.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Повышение доверия потребителей к маркированным товарам.</w:t>
      </w:r>
    </w:p>
    <w:p>
      <w:pPr>
        <w:pStyle w:val="Heading1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spacing w:val="-2"/>
        </w:rPr>
        <w:t>3. ТРЕБОВАНИЯ К СИСТЕМЕ</w:t>
      </w:r>
    </w:p>
    <w:p>
      <w:pPr>
        <w:pStyle w:val="Heading2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spacing w:val="-2"/>
        </w:rPr>
        <w:t>3.1. Функциональные требования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Система должна включать следующие функциональные блоки:</w:t>
      </w:r>
    </w:p>
    <w:p>
      <w:pPr>
        <w:pStyle w:val="Heading3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spacing w:val="-2"/>
        </w:rPr>
      </w:pPr>
      <w:r>
        <w:rPr>
          <w:rFonts w:eastAsia="Times New Roman" w:cs="Times New Roman" w:ascii="Times New Roman" w:hAnsi="Times New Roman"/>
          <w:spacing w:val="-2"/>
        </w:rPr>
        <w:t>3.1.1. Управление метками (SecureTag)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Пакетная генерация уникальных идентификаторов (кодов) в форматах QR, Data Matrix и NFC-идентификаторов.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Привязка сгенерированных меток к конкретным единицам товара (SKU) на этапе производства.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Управление статусами каждой метки: «Не активирована», «Активна (на складе)», «Продана», «Списана», «Контрафакт».</w:t>
      </w:r>
    </w:p>
    <w:p>
      <w:pPr>
        <w:pStyle w:val="Heading3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spacing w:val="-2"/>
        </w:rPr>
      </w:pPr>
      <w:r>
        <w:rPr>
          <w:rFonts w:eastAsia="Times New Roman" w:cs="Times New Roman" w:ascii="Times New Roman" w:hAnsi="Times New Roman"/>
          <w:spacing w:val="-2"/>
        </w:rPr>
        <w:t>3.1.2. Управление цепочкой поставок (DLT Tracking)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Регистрация событий перемещения товара (транзакций) между контрольными точками (Производство Склад Дистрибьютор Розница).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Каждая транзакция должна содержать: a. Метку времени (). b. Географические координаты (GPS). c. Идентификатор оператора.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Запись всех критических транзакций в распределенный реестр (DLT) для гарантии неизменности данных.</w:t>
      </w:r>
    </w:p>
    <w:p>
      <w:pPr>
        <w:pStyle w:val="Heading3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spacing w:val="-2"/>
        </w:rPr>
      </w:pPr>
      <w:r>
        <w:rPr>
          <w:rFonts w:eastAsia="Times New Roman" w:cs="Times New Roman" w:ascii="Times New Roman" w:hAnsi="Times New Roman"/>
          <w:spacing w:val="-2"/>
        </w:rPr>
        <w:t>3.1.3. Модуль Аутентификации для Конечного Пользователя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Предоставление публичного API и веб-интерфейса для проверки подлинности товара по SecureTag.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/>
          <w:bCs/>
          <w:spacing w:val="-2"/>
        </w:rPr>
      </w:pPr>
      <w:r>
        <w:rPr>
          <w:b w:val="false"/>
          <w:bCs w:val="false"/>
          <w:spacing w:val="-2"/>
        </w:rPr>
        <w:t xml:space="preserve">Моментальное отображение одного из трех результатов проверки: a. </w:t>
      </w:r>
      <w:r>
        <w:rPr>
          <w:rStyle w:val="Strong"/>
          <w:b w:val="false"/>
          <w:bCs w:val="false"/>
          <w:spacing w:val="-2"/>
        </w:rPr>
        <w:t>«Подлинный товар»</w:t>
      </w:r>
      <w:r>
        <w:rPr>
          <w:b w:val="false"/>
          <w:bCs w:val="false"/>
          <w:spacing w:val="-2"/>
        </w:rPr>
        <w:t xml:space="preserve"> (Метка сканируется впервые). b. </w:t>
      </w:r>
      <w:r>
        <w:rPr>
          <w:rStyle w:val="Strong"/>
          <w:b w:val="false"/>
          <w:bCs w:val="false"/>
          <w:spacing w:val="-2"/>
        </w:rPr>
        <w:t>«Возможный контрафакт»</w:t>
      </w:r>
      <w:r>
        <w:rPr>
          <w:b w:val="false"/>
          <w:bCs w:val="false"/>
          <w:spacing w:val="-2"/>
        </w:rPr>
        <w:t xml:space="preserve"> (Обнаружено множественное сканирование). c. </w:t>
      </w:r>
      <w:r>
        <w:rPr>
          <w:rStyle w:val="Strong"/>
          <w:b w:val="false"/>
          <w:bCs w:val="false"/>
          <w:spacing w:val="-2"/>
        </w:rPr>
        <w:t>«Неизвестная метка»</w:t>
      </w:r>
      <w:r>
        <w:rPr>
          <w:b w:val="false"/>
          <w:bCs w:val="false"/>
          <w:spacing w:val="-2"/>
        </w:rPr>
        <w:t xml:space="preserve"> (Метка отсутствует в системе).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Возможность для потребителя оставить жалобу/сообщение о подозрительном товаре с привязкой фото и геолокации.</w:t>
      </w:r>
    </w:p>
    <w:p>
      <w:pPr>
        <w:pStyle w:val="Heading3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spacing w:val="-2"/>
        </w:rPr>
      </w:pPr>
      <w:r>
        <w:rPr>
          <w:rFonts w:eastAsia="Times New Roman" w:cs="Times New Roman" w:ascii="Times New Roman" w:hAnsi="Times New Roman"/>
          <w:spacing w:val="-2"/>
        </w:rPr>
        <w:t>3.1.4. Интеграция с другими системами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Предоставление API для интеграции с ERP-системами производителей (для автоматического импорта данных SKU).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Импорт и экспорт данных о метках в форматах CSV/JSON.</w:t>
      </w:r>
    </w:p>
    <w:p>
      <w:pPr>
        <w:pStyle w:val="Heading3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spacing w:val="-2"/>
        </w:rPr>
      </w:pPr>
      <w:r>
        <w:rPr>
          <w:rFonts w:eastAsia="Times New Roman" w:cs="Times New Roman" w:ascii="Times New Roman" w:hAnsi="Times New Roman"/>
          <w:spacing w:val="-2"/>
        </w:rPr>
        <w:t>3.1.5. Мобильное Приложение Оператора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Поддержка сканирования SecureTag с использованием камеры смартфона (для QR/Data Matrix) и NFC-считывателя.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Автоматическая привязка GPS-координат к каждой транзакции сканирования.</w:t>
      </w:r>
    </w:p>
    <w:p>
      <w:pPr>
        <w:pStyle w:val="Heading2"/>
        <w:tabs>
          <w:tab w:val="clear" w:pos="720"/>
          <w:tab w:val="left" w:pos="638" w:leader="none"/>
        </w:tabs>
        <w:spacing w:before="60" w:after="283"/>
        <w:rPr>
          <w:b w:val="false"/>
          <w:bCs w:val="false"/>
        </w:rPr>
      </w:pPr>
      <w:r>
        <w:rPr>
          <w:spacing w:val="-2"/>
        </w:rPr>
        <w:t>3.2. Нефункциональные требования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/>
          <w:bCs/>
          <w:spacing w:val="-2"/>
        </w:rPr>
      </w:pPr>
      <w:r>
        <w:rPr>
          <w:rStyle w:val="Strong"/>
          <w:b w:val="false"/>
          <w:bCs w:val="false"/>
          <w:spacing w:val="-2"/>
        </w:rPr>
        <w:t>Производительность:</w:t>
      </w:r>
      <w:r>
        <w:rPr>
          <w:b w:val="false"/>
          <w:bCs w:val="false"/>
          <w:spacing w:val="-2"/>
        </w:rPr>
        <w:t xml:space="preserve"> Время отклика публичного API аутентификации не должно превышать </w:t>
      </w:r>
      <w:r>
        <w:rPr>
          <w:rStyle w:val="Strong"/>
          <w:b w:val="false"/>
          <w:bCs w:val="false"/>
          <w:spacing w:val="-2"/>
        </w:rPr>
        <w:t>150 мс</w:t>
      </w:r>
      <w:r>
        <w:rPr>
          <w:b w:val="false"/>
          <w:bCs w:val="false"/>
          <w:spacing w:val="-2"/>
        </w:rPr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/>
          <w:bCs/>
          <w:spacing w:val="-2"/>
        </w:rPr>
      </w:pPr>
      <w:r>
        <w:rPr>
          <w:rStyle w:val="Strong"/>
          <w:b w:val="false"/>
          <w:bCs w:val="false"/>
          <w:spacing w:val="-2"/>
        </w:rPr>
        <w:t>Надёжность:</w:t>
      </w:r>
      <w:r>
        <w:rPr>
          <w:b w:val="false"/>
          <w:bCs w:val="false"/>
          <w:spacing w:val="-2"/>
        </w:rPr>
        <w:t xml:space="preserve"> Доступность системы (Uptime) должна составлять не менее </w:t>
      </w:r>
      <w:r>
        <w:rPr>
          <w:rStyle w:val="Strong"/>
          <w:b w:val="false"/>
          <w:bCs w:val="false"/>
          <w:spacing w:val="-2"/>
        </w:rPr>
        <w:t>99.9%</w:t>
      </w:r>
      <w:r>
        <w:rPr>
          <w:b w:val="false"/>
          <w:bCs w:val="false"/>
          <w:spacing w:val="-2"/>
        </w:rPr>
        <w:t xml:space="preserve"> в год.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/>
          <w:bCs/>
          <w:spacing w:val="-2"/>
        </w:rPr>
      </w:pPr>
      <w:r>
        <w:rPr>
          <w:rStyle w:val="Strong"/>
          <w:b w:val="false"/>
          <w:bCs w:val="false"/>
          <w:spacing w:val="-2"/>
        </w:rPr>
        <w:t>Масштабируемость:</w:t>
      </w:r>
      <w:r>
        <w:rPr>
          <w:b w:val="false"/>
          <w:bCs w:val="false"/>
          <w:spacing w:val="-2"/>
        </w:rPr>
        <w:t xml:space="preserve"> Система должна выдерживать нагрузку до </w:t>
      </w:r>
      <w:r>
        <w:rPr>
          <w:rStyle w:val="Strong"/>
          <w:b w:val="false"/>
          <w:bCs w:val="false"/>
          <w:spacing w:val="-2"/>
        </w:rPr>
        <w:t>100 транзакций/с</w:t>
      </w:r>
      <w:r>
        <w:rPr>
          <w:b w:val="false"/>
          <w:bCs w:val="false"/>
          <w:spacing w:val="-2"/>
        </w:rPr>
        <w:t xml:space="preserve"> в DLT-реестре.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/>
          <w:bCs/>
          <w:spacing w:val="-2"/>
        </w:rPr>
      </w:pPr>
      <w:r>
        <w:rPr>
          <w:rStyle w:val="Strong"/>
          <w:b w:val="false"/>
          <w:bCs w:val="false"/>
          <w:spacing w:val="-2"/>
        </w:rPr>
        <w:t>Безопасность:</w:t>
      </w:r>
      <w:r>
        <w:rPr>
          <w:b w:val="false"/>
          <w:bCs w:val="false"/>
          <w:spacing w:val="-2"/>
        </w:rPr>
        <w:t xml:space="preserve"> Использование криптографических подписей для всех операторов при регистрации транзакций. Разграничение прав доступа (Администратор, Производитель, Оператор).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/>
          <w:bCs/>
          <w:spacing w:val="-2"/>
        </w:rPr>
      </w:pPr>
      <w:r>
        <w:rPr>
          <w:rStyle w:val="Strong"/>
          <w:b w:val="false"/>
          <w:bCs w:val="false"/>
          <w:spacing w:val="-2"/>
        </w:rPr>
        <w:t>Интерфейс:</w:t>
      </w:r>
      <w:r>
        <w:rPr>
          <w:b w:val="false"/>
          <w:bCs w:val="false"/>
          <w:spacing w:val="-2"/>
        </w:rPr>
        <w:t xml:space="preserve"> Адаптивный дизайн, поддержка мобильных устройств (смартфонов и планшетов) для сканирования.</w:t>
      </w:r>
    </w:p>
    <w:p>
      <w:pPr>
        <w:pStyle w:val="Heading2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spacing w:val="-2"/>
        </w:rPr>
        <w:t>3.3. Бизнес-требования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Реализация проекта позволит предприятию достичь следующих бизнес-результатов: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/>
          <w:bCs/>
          <w:spacing w:val="-2"/>
        </w:rPr>
      </w:pPr>
      <w:r>
        <w:rPr>
          <w:b w:val="false"/>
          <w:bCs w:val="false"/>
          <w:spacing w:val="-2"/>
        </w:rPr>
        <w:t xml:space="preserve">Снижение потерь производителей от контрафактной продукции на </w:t>
      </w:r>
      <w:r>
        <w:rPr>
          <w:rStyle w:val="Strong"/>
          <w:b w:val="false"/>
          <w:bCs w:val="false"/>
          <w:spacing w:val="-2"/>
        </w:rPr>
        <w:t>20–25%</w:t>
      </w:r>
      <w:r>
        <w:rPr>
          <w:b w:val="false"/>
          <w:bCs w:val="false"/>
          <w:spacing w:val="-2"/>
        </w:rPr>
        <w:t xml:space="preserve"> в первый год после внедрения.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Повышение уровня доверия потребителей и лояльности к бренду.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Обеспечение полной прозрачности движения товара в цепочке поставок.</w:t>
      </w:r>
    </w:p>
    <w:p>
      <w:pPr>
        <w:pStyle w:val="Heading1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spacing w:val="-2"/>
        </w:rPr>
        <w:t>4. СОСТАВ И СРОКИ РАБОТ</w:t>
      </w:r>
    </w:p>
    <w:tbl>
      <w:tblPr>
        <w:tblW w:w="90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2"/>
        <w:gridCol w:w="846"/>
        <w:gridCol w:w="7740"/>
        <w:gridCol w:w="12"/>
      </w:tblGrid>
      <w:tr>
        <w:trPr/>
        <w:tc>
          <w:tcPr>
            <w:tcW w:w="402" w:type="dxa"/>
            <w:tcBorders/>
            <w:vAlign w:val="center"/>
          </w:tcPr>
          <w:p>
            <w:pPr>
              <w:pStyle w:val="Style16"/>
              <w:tabs>
                <w:tab w:val="clear" w:pos="720"/>
                <w:tab w:val="left" w:pos="638" w:leader="none"/>
              </w:tabs>
              <w:spacing w:before="60" w:after="283"/>
              <w:jc w:val="left"/>
              <w:rPr>
                <w:spacing w:val="-2"/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№</w:t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Style16"/>
              <w:tabs>
                <w:tab w:val="clear" w:pos="720"/>
                <w:tab w:val="left" w:pos="638" w:leader="none"/>
              </w:tabs>
              <w:spacing w:before="60" w:after="283"/>
              <w:jc w:val="left"/>
              <w:rPr>
                <w:spacing w:val="-2"/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Этап</w:t>
            </w:r>
          </w:p>
        </w:tc>
        <w:tc>
          <w:tcPr>
            <w:tcW w:w="7740" w:type="dxa"/>
            <w:tcBorders/>
            <w:vAlign w:val="center"/>
          </w:tcPr>
          <w:p>
            <w:pPr>
              <w:pStyle w:val="Style16"/>
              <w:tabs>
                <w:tab w:val="clear" w:pos="720"/>
                <w:tab w:val="left" w:pos="638" w:leader="none"/>
              </w:tabs>
              <w:spacing w:before="60" w:after="283"/>
              <w:jc w:val="left"/>
              <w:rPr>
                <w:spacing w:val="-2"/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Срок</w:t>
            </w:r>
          </w:p>
        </w:tc>
        <w:tc>
          <w:tcPr>
            <w:tcW w:w="12" w:type="dxa"/>
            <w:tcBorders/>
            <w:vAlign w:val="center"/>
          </w:tcPr>
          <w:p>
            <w:pPr>
              <w:pStyle w:val="Style16"/>
              <w:tabs>
                <w:tab w:val="clear" w:pos="720"/>
                <w:tab w:val="left" w:pos="638" w:leader="none"/>
              </w:tabs>
              <w:spacing w:before="60" w:after="283"/>
              <w:jc w:val="left"/>
              <w:rPr>
                <w:spacing w:val="-2"/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</w:r>
          </w:p>
        </w:tc>
      </w:tr>
      <w:tr>
        <w:trPr/>
        <w:tc>
          <w:tcPr>
            <w:tcW w:w="402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b/>
                <w:bCs/>
                <w:spacing w:val="-2"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1</w:t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b/>
                <w:bCs/>
                <w:spacing w:val="-2"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1–2 мес.</w:t>
            </w:r>
          </w:p>
        </w:tc>
        <w:tc>
          <w:tcPr>
            <w:tcW w:w="7740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b/>
                <w:bCs/>
                <w:spacing w:val="-2"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Анализ требований DLT, проектирование архитектуры DLT (Hyperledger/собственный), разработка Core API.</w:t>
            </w:r>
          </w:p>
        </w:tc>
        <w:tc>
          <w:tcPr>
            <w:tcW w:w="12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0"/>
              <w:rPr>
                <w:b/>
                <w:bCs/>
                <w:spacing w:val="-2"/>
                <w:sz w:val="4"/>
                <w:szCs w:val="4"/>
              </w:rPr>
            </w:pPr>
            <w:r>
              <w:rPr>
                <w:b/>
                <w:bCs/>
                <w:spacing w:val="-2"/>
                <w:sz w:val="4"/>
                <w:szCs w:val="4"/>
              </w:rPr>
            </w:r>
          </w:p>
        </w:tc>
      </w:tr>
      <w:tr>
        <w:trPr/>
        <w:tc>
          <w:tcPr>
            <w:tcW w:w="402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b/>
                <w:bCs/>
                <w:spacing w:val="-2"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2</w:t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b/>
                <w:bCs/>
                <w:spacing w:val="-2"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3–4 мес.</w:t>
            </w:r>
          </w:p>
        </w:tc>
        <w:tc>
          <w:tcPr>
            <w:tcW w:w="7740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b/>
                <w:bCs/>
                <w:spacing w:val="-2"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Разработка Модуля Генерации и Управления Метками (SecureTag), реализация Smart Contracts (Chaincode).</w:t>
            </w:r>
          </w:p>
        </w:tc>
        <w:tc>
          <w:tcPr>
            <w:tcW w:w="12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0"/>
              <w:rPr>
                <w:b/>
                <w:bCs/>
                <w:spacing w:val="-2"/>
                <w:sz w:val="4"/>
                <w:szCs w:val="4"/>
              </w:rPr>
            </w:pPr>
            <w:r>
              <w:rPr>
                <w:b/>
                <w:bCs/>
                <w:spacing w:val="-2"/>
                <w:sz w:val="4"/>
                <w:szCs w:val="4"/>
              </w:rPr>
            </w:r>
          </w:p>
        </w:tc>
      </w:tr>
      <w:tr>
        <w:trPr/>
        <w:tc>
          <w:tcPr>
            <w:tcW w:w="402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b/>
                <w:bCs/>
                <w:spacing w:val="-2"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3</w:t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b/>
                <w:bCs/>
                <w:spacing w:val="-2"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5–6 мес.</w:t>
            </w:r>
          </w:p>
        </w:tc>
        <w:tc>
          <w:tcPr>
            <w:tcW w:w="7740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b/>
                <w:bCs/>
                <w:spacing w:val="-2"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Разработка Мобильного Приложения Оператора (MVP), внедрение NFC/QR сканирования.</w:t>
            </w:r>
          </w:p>
        </w:tc>
        <w:tc>
          <w:tcPr>
            <w:tcW w:w="12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0"/>
              <w:rPr>
                <w:b/>
                <w:bCs/>
                <w:spacing w:val="-2"/>
                <w:sz w:val="4"/>
                <w:szCs w:val="4"/>
              </w:rPr>
            </w:pPr>
            <w:r>
              <w:rPr>
                <w:b/>
                <w:bCs/>
                <w:spacing w:val="-2"/>
                <w:sz w:val="4"/>
                <w:szCs w:val="4"/>
              </w:rPr>
            </w:r>
          </w:p>
        </w:tc>
      </w:tr>
      <w:tr>
        <w:trPr/>
        <w:tc>
          <w:tcPr>
            <w:tcW w:w="402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b/>
                <w:bCs/>
                <w:spacing w:val="-2"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4</w:t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b/>
                <w:bCs/>
                <w:spacing w:val="-2"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7 мес.</w:t>
            </w:r>
          </w:p>
        </w:tc>
        <w:tc>
          <w:tcPr>
            <w:tcW w:w="7740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b/>
                <w:bCs/>
                <w:spacing w:val="-2"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Разработка Модуля Публичной Аутентификации, интеграционное тестирование DLT-цепочки и API.</w:t>
            </w:r>
          </w:p>
        </w:tc>
        <w:tc>
          <w:tcPr>
            <w:tcW w:w="12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0"/>
              <w:rPr>
                <w:b/>
                <w:bCs/>
                <w:spacing w:val="-2"/>
                <w:sz w:val="4"/>
                <w:szCs w:val="4"/>
              </w:rPr>
            </w:pPr>
            <w:r>
              <w:rPr>
                <w:b/>
                <w:bCs/>
                <w:spacing w:val="-2"/>
                <w:sz w:val="4"/>
                <w:szCs w:val="4"/>
              </w:rPr>
            </w:r>
          </w:p>
        </w:tc>
      </w:tr>
      <w:tr>
        <w:trPr/>
        <w:tc>
          <w:tcPr>
            <w:tcW w:w="402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b/>
                <w:bCs/>
                <w:spacing w:val="-2"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5</w:t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b/>
                <w:bCs/>
                <w:spacing w:val="-2"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8 мес.</w:t>
            </w:r>
          </w:p>
        </w:tc>
        <w:tc>
          <w:tcPr>
            <w:tcW w:w="7740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b/>
                <w:bCs/>
                <w:spacing w:val="-2"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Внедрение системы, обучение персонала Заказчика, приёмка проекта.</w:t>
            </w:r>
          </w:p>
        </w:tc>
        <w:tc>
          <w:tcPr>
            <w:tcW w:w="12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0"/>
              <w:rPr>
                <w:b/>
                <w:bCs/>
                <w:spacing w:val="-2"/>
                <w:sz w:val="4"/>
                <w:szCs w:val="4"/>
              </w:rPr>
            </w:pPr>
            <w:r>
              <w:rPr>
                <w:b/>
                <w:bCs/>
                <w:spacing w:val="-2"/>
                <w:sz w:val="4"/>
                <w:szCs w:val="4"/>
              </w:rPr>
            </w:r>
          </w:p>
        </w:tc>
      </w:tr>
    </w:tbl>
    <w:p>
      <w:pPr>
        <w:pStyle w:val="Heading1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spacing w:val="-2"/>
        </w:rPr>
        <w:t>5. ПОРЯДОК ПРИЁМКИ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Приёмка осуществляется комиссией Заказчика на основании контрольного тестирования.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b w:val="false"/>
          <w:bCs w:val="false"/>
        </w:rPr>
      </w:pPr>
      <w:r>
        <w:rPr>
          <w:rStyle w:val="Strong"/>
          <w:spacing w:val="-2"/>
        </w:rPr>
        <w:t>5.1. Критерии приёмки</w:t>
      </w:r>
      <w:r>
        <w:rPr>
          <w:b/>
          <w:bCs/>
          <w:spacing w:val="-2"/>
        </w:rPr>
        <w:t xml:space="preserve"> Система считается принятой после: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Успешного прохождения нагрузочного тестирования DLT (100 транзакций/с).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Подтверждения невозможности изменения данных в реестре задним числом (неизменность данных).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Корректности обработки всех сценариев аутентификации (Подлинный/Контрафакт).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Подписания Акта приемочных испытаний.</w:t>
      </w:r>
    </w:p>
    <w:p>
      <w:pPr>
        <w:pStyle w:val="Heading1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spacing w:val="-2"/>
        </w:rPr>
        <w:t>6. ТРЕБОВАНИЯ К ДОКУМЕНТАЦИИ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В состав документации входят: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Техническое задание (ТЗ);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Руководство пользователя (для операторов и потребителей);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Руководство администратора (по управлению DLT-узлами);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Программа и методика испытаний (ПМИ);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Отчёт о тестировании.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  <w:t>Документы оформляются в соответствии с требованиями ЕСПД и ГОСТ 34.602–2020.</w:t>
      </w:r>
    </w:p>
    <w:p>
      <w:pPr>
        <w:pStyle w:val="Heading1"/>
        <w:tabs>
          <w:tab w:val="clear" w:pos="720"/>
          <w:tab w:val="left" w:pos="638" w:leader="none"/>
        </w:tabs>
        <w:spacing w:before="60" w:after="283"/>
        <w:rPr>
          <w:b w:val="false"/>
          <w:bCs w:val="false"/>
          <w:spacing w:val="-2"/>
          <w:sz w:val="28"/>
        </w:rPr>
      </w:pPr>
      <w:r>
        <w:rPr>
          <w:b w:val="false"/>
          <w:bCs w:val="false"/>
          <w:spacing w:val="-2"/>
          <w:sz w:val="28"/>
        </w:rPr>
      </w:r>
    </w:p>
    <w:sectPr>
      <w:type w:val="nextPage"/>
      <w:pgSz w:w="12240" w:h="15840"/>
      <w:pgMar w:left="1440" w:right="1800" w:gutter="0" w:header="0" w:top="1380" w:footer="0" w:bottom="280"/>
      <w:pgNumType w:start="1"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hanging="278" w:left="63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Heading2">
    <w:name w:val="heading 2"/>
    <w:basedOn w:val="Normal"/>
    <w:uiPriority w:val="1"/>
    <w:qFormat/>
    <w:pPr>
      <w:spacing w:before="250" w:after="0"/>
      <w:ind w:hanging="488" w:left="848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Cantarell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163" w:left="523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>
      <w:ind w:left="108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LibreOffice/25.2.6.2$Linux_X86_64 LibreOffice_project/520$Build-2</Application>
  <AppVersion>15.0000</AppVersion>
  <Pages>6</Pages>
  <Words>743</Words>
  <Characters>5559</Characters>
  <CharactersWithSpaces>6183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2025-11-22T21:47:26Z</dcterms:created>
  <dc:creator>python-docx</dc:creator>
  <dc:description/>
  <dc:language>ru-RU</dc:language>
  <cp:lastModifiedBy/>
  <dcterms:modified xsi:type="dcterms:W3CDTF">2025-11-23T01:20:06Z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2025-11-22T00:00:00Z</vt:filetime>
  </property>
  <property fmtid="{D5CDD505-2E9C-101B-9397-08002B2CF9AE}" pid="5" name="Producer">
    <vt:lpwstr>Microsoft® Word LTSC</vt:lpwstr>
  </property>
</Properties>
</file>