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4138"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基异质结的性能调控研究进展</w:t>
      </w:r>
      <w:r>
        <w:br/>
      </w:r>
      <w:r>
        <w:rPr>
          <w:rFonts w:hint="eastAsia"/>
        </w:rPr>
        <w:t>综述论文选题名称与大纲</w:t>
      </w:r>
    </w:p>
    <w:p w14:paraId="3180F4E2" w14:textId="77777777" w:rsidR="00725277" w:rsidRDefault="00000000">
      <w:pPr>
        <w:ind w:firstLine="480"/>
      </w:pPr>
      <w:r>
        <w:rPr>
          <w:rFonts w:hint="eastAsia"/>
        </w:rPr>
        <w:t>2026</w:t>
      </w:r>
      <w:r>
        <w:rPr>
          <w:rFonts w:hint="eastAsia"/>
        </w:rPr>
        <w:t>年</w:t>
      </w:r>
      <w:r>
        <w:rPr>
          <w:rFonts w:hint="eastAsia"/>
        </w:rPr>
        <w:t>5</w:t>
      </w:r>
      <w:r>
        <w:rPr>
          <w:rFonts w:hint="eastAsia"/>
        </w:rPr>
        <w:t>月</w:t>
      </w:r>
    </w:p>
    <w:p w14:paraId="3B3F5F63" w14:textId="77777777" w:rsidR="00725277" w:rsidRDefault="00000000">
      <w:pPr>
        <w:pStyle w:val="1"/>
      </w:pPr>
      <w:bookmarkStart w:id="0" w:name="选题说明"/>
      <w:r>
        <w:rPr>
          <w:rFonts w:hint="eastAsia"/>
        </w:rPr>
        <w:lastRenderedPageBreak/>
        <w:t>选题说明</w:t>
      </w:r>
    </w:p>
    <w:p w14:paraId="093B3847" w14:textId="77777777" w:rsidR="00725277" w:rsidRDefault="00000000">
      <w:pPr>
        <w:ind w:firstLine="480"/>
      </w:pPr>
      <w:r>
        <w:rPr>
          <w:rFonts w:hint="eastAsia"/>
        </w:rPr>
        <w:t>本文选定的综述题目为</w:t>
      </w:r>
      <w:r>
        <w:t>“</w:t>
      </w:r>
      <w:r>
        <w:rPr>
          <w:b/>
          <w:bCs/>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b/>
          <w:bCs/>
        </w:rP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b/>
          <w:bCs/>
        </w:rPr>
        <w:t>基异质结的性能调控研究进展</w:t>
      </w:r>
      <w:r>
        <w:t>”</w:t>
      </w:r>
      <w:r>
        <w:rPr>
          <w:rFonts w:hint="eastAsia"/>
        </w:rPr>
        <w:t>，聚焦于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与半导体、二</w:t>
      </w:r>
      <w:proofErr w:type="gramStart"/>
      <w:r>
        <w:rPr>
          <w:rFonts w:hint="eastAsia"/>
        </w:rPr>
        <w:t>维材料</w:t>
      </w:r>
      <w:proofErr w:type="gramEnd"/>
      <w:r>
        <w:rPr>
          <w:rFonts w:hint="eastAsia"/>
        </w:rPr>
        <w:t>及相关功能层构成异质结后的能带、界面、载流子输运、热电、光电及拓扑关联性能的调控机制，不涉及“可控制备”或“应用”作为独立综述主题。</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不仅是典型层状范德华材料，还兼具拓扑绝缘体、窄带隙半导体和热电材料等多重属性，因此非常适合作为异质集成中的功能核心层，用于实现电荷输运、光吸收、热电转换及自旋相关效应之间的协同调控</w:t>
      </w:r>
      <w:r>
        <w:rPr>
          <w:rFonts w:hint="eastAsia"/>
        </w:rPr>
        <w:t>[1-3]</w:t>
      </w:r>
      <w:r>
        <w:rPr>
          <w:rFonts w:hint="eastAsia"/>
        </w:rPr>
        <w:t>。</w:t>
      </w:r>
    </w:p>
    <w:p w14:paraId="3FEAB111" w14:textId="77777777" w:rsidR="00725277" w:rsidRDefault="00000000">
      <w:pPr>
        <w:ind w:firstLine="480"/>
      </w:pPr>
      <w:r>
        <w:rPr>
          <w:rFonts w:hint="eastAsia"/>
        </w:rPr>
        <w:t>近年来，</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基异质结在热电增强、宽谱光探测、范德华耦合调制以及缺陷诱导输运优化等方向均取得了新的进展</w:t>
      </w:r>
      <w:r>
        <w:rPr>
          <w:rFonts w:hint="eastAsia"/>
        </w:rPr>
        <w:t>[4-9]</w:t>
      </w:r>
      <w:r>
        <w:rPr>
          <w:rFonts w:hint="eastAsia"/>
        </w:rPr>
        <w:t>。据本文当前纳入的</w:t>
      </w:r>
      <w:r>
        <w:rPr>
          <w:rFonts w:hint="eastAsia"/>
        </w:rPr>
        <w:t>9</w:t>
      </w:r>
      <w:r>
        <w:rPr>
          <w:rFonts w:hint="eastAsia"/>
        </w:rPr>
        <w:t>篇代表性文献统计，发表于近三年（</w:t>
      </w:r>
      <w:r>
        <w:rPr>
          <w:rFonts w:hint="eastAsia"/>
        </w:rPr>
        <w:t>2023</w:t>
      </w:r>
      <w:r>
        <w:rPr>
          <w:rFonts w:hint="eastAsia"/>
        </w:rPr>
        <w:t>–</w:t>
      </w:r>
      <w:r>
        <w:rPr>
          <w:rFonts w:hint="eastAsia"/>
        </w:rPr>
        <w:t>2026</w:t>
      </w:r>
      <w:r>
        <w:rPr>
          <w:rFonts w:hint="eastAsia"/>
        </w:rPr>
        <w:t>年）的文献共</w:t>
      </w:r>
      <w:r>
        <w:rPr>
          <w:rFonts w:hint="eastAsia"/>
        </w:rPr>
        <w:t>5</w:t>
      </w:r>
      <w:r>
        <w:rPr>
          <w:rFonts w:hint="eastAsia"/>
        </w:rPr>
        <w:t>篇，占比约</w:t>
      </w:r>
      <w:r>
        <w:rPr>
          <w:rFonts w:hint="eastAsia"/>
        </w:rPr>
        <w:t>55.6%</w:t>
      </w:r>
      <w:r>
        <w:rPr>
          <w:rFonts w:hint="eastAsia"/>
        </w:rPr>
        <w:t>，满足“近三年文献不少于三分之一”的要求</w:t>
      </w:r>
      <w:r>
        <w:rPr>
          <w:rFonts w:hint="eastAsia"/>
        </w:rPr>
        <w:t>[5-9]</w:t>
      </w:r>
      <w:r>
        <w:rPr>
          <w:rFonts w:hint="eastAsia"/>
        </w:rPr>
        <w:t>。</w:t>
      </w:r>
    </w:p>
    <w:p w14:paraId="2997B8A3" w14:textId="77777777" w:rsidR="00725277" w:rsidRDefault="00000000">
      <w:pPr>
        <w:pStyle w:val="1"/>
      </w:pPr>
      <w:bookmarkStart w:id="1" w:name="论文大纲"/>
      <w:bookmarkEnd w:id="0"/>
      <w:r>
        <w:rPr>
          <w:rFonts w:hint="eastAsia"/>
        </w:rPr>
        <w:lastRenderedPageBreak/>
        <w:t>论文大纲</w:t>
      </w:r>
    </w:p>
    <w:p w14:paraId="3C93086D" w14:textId="77777777" w:rsidR="00725277" w:rsidRDefault="00000000">
      <w:pPr>
        <w:pStyle w:val="1"/>
      </w:pPr>
      <w:bookmarkStart w:id="2" w:name="绪论"/>
      <w:bookmarkEnd w:id="1"/>
      <w:r>
        <w:rPr>
          <w:rFonts w:hint="eastAsia"/>
        </w:rPr>
        <w:lastRenderedPageBreak/>
        <w:t>绪论</w:t>
      </w:r>
    </w:p>
    <w:p w14:paraId="6FB714D0" w14:textId="77777777" w:rsidR="00725277" w:rsidRDefault="00000000">
      <w:pPr>
        <w:pStyle w:val="2"/>
      </w:pPr>
      <w:bookmarkStart w:id="3" w:name="sb_2te_3材料的基本性质与晶体结构"/>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材料的基本性质与晶体结构</w:t>
      </w:r>
    </w:p>
    <w:p w14:paraId="5DA659E2"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属于</w:t>
      </w:r>
      <w:r>
        <w:rPr>
          <w:rFonts w:hint="eastAsia"/>
        </w:rPr>
        <w:t>V</w:t>
      </w:r>
      <w:r>
        <w:rPr>
          <w:rFonts w:hint="eastAsia"/>
        </w:rPr>
        <w:t>–</w:t>
      </w:r>
      <w:r>
        <w:rPr>
          <w:rFonts w:hint="eastAsia"/>
        </w:rPr>
        <w:t>VI</w:t>
      </w:r>
      <w:r>
        <w:rPr>
          <w:rFonts w:hint="eastAsia"/>
        </w:rPr>
        <w:t>族层状</w:t>
      </w:r>
      <w:proofErr w:type="gramStart"/>
      <w:r>
        <w:rPr>
          <w:rFonts w:hint="eastAsia"/>
        </w:rPr>
        <w:t>窄</w:t>
      </w:r>
      <w:proofErr w:type="gramEnd"/>
      <w:r>
        <w:rPr>
          <w:rFonts w:hint="eastAsia"/>
        </w:rPr>
        <w:t>禁带化合物，具有由五原子层（</w:t>
      </w:r>
      <w:r>
        <w:rPr>
          <w:rFonts w:hint="eastAsia"/>
        </w:rPr>
        <w:t>quintuple</w:t>
      </w:r>
      <w:r>
        <w:t xml:space="preserve"> </w:t>
      </w:r>
      <w:r>
        <w:rPr>
          <w:rFonts w:hint="eastAsia"/>
        </w:rPr>
        <w:t>layer</w:t>
      </w:r>
      <w:r>
        <w:rPr>
          <w:rFonts w:hint="eastAsia"/>
        </w:rPr>
        <w:t>）堆垛形成</w:t>
      </w:r>
      <w:proofErr w:type="gramStart"/>
      <w:r>
        <w:rPr>
          <w:rFonts w:hint="eastAsia"/>
        </w:rPr>
        <w:t>的菱方结构</w:t>
      </w:r>
      <w:proofErr w:type="gramEnd"/>
      <w:r>
        <w:rPr>
          <w:rFonts w:hint="eastAsia"/>
        </w:rPr>
        <w:t>，其层间以范德华作用结合，便于构筑低维和层状异质结</w:t>
      </w:r>
      <w:r>
        <w:rPr>
          <w:rFonts w:hint="eastAsia"/>
        </w:rPr>
        <w:t>[1,3]</w:t>
      </w:r>
      <w:r>
        <w:rPr>
          <w:rFonts w:hint="eastAsia"/>
        </w:rPr>
        <w:t>。同时，</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还是</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Se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家族的重要拓扑绝缘体，其表面</w:t>
      </w:r>
      <w:r>
        <w:rPr>
          <w:rFonts w:hint="eastAsia"/>
        </w:rPr>
        <w:t>Dirac</w:t>
      </w:r>
      <w:r>
        <w:rPr>
          <w:rFonts w:hint="eastAsia"/>
        </w:rPr>
        <w:t>态与体态输运的耦合为性能调控研究提供了独特物理背景</w:t>
      </w:r>
      <w:r>
        <w:rPr>
          <w:rFonts w:hint="eastAsia"/>
        </w:rPr>
        <w:t>[1]</w:t>
      </w:r>
      <w:r>
        <w:rPr>
          <w:rFonts w:hint="eastAsia"/>
        </w:rPr>
        <w:t>。</w:t>
      </w:r>
    </w:p>
    <w:p w14:paraId="51D329B6" w14:textId="77777777" w:rsidR="00725277" w:rsidRDefault="00000000">
      <w:pPr>
        <w:pStyle w:val="2"/>
      </w:pPr>
      <w:bookmarkStart w:id="4" w:name="异质结的基本概念与性能调控意义"/>
      <w:bookmarkEnd w:id="3"/>
      <w:r>
        <w:rPr>
          <w:rFonts w:hint="eastAsia"/>
        </w:rPr>
        <w:t>异质结的基本概念与性能调控意义</w:t>
      </w:r>
    </w:p>
    <w:p w14:paraId="2CF41990" w14:textId="77777777" w:rsidR="00725277" w:rsidRDefault="00000000">
      <w:pPr>
        <w:ind w:firstLine="480"/>
      </w:pPr>
      <w:r>
        <w:rPr>
          <w:rFonts w:hint="eastAsia"/>
        </w:rPr>
        <w:t>异质结通常按能带对齐关系分为</w:t>
      </w:r>
      <w:r>
        <w:rPr>
          <w:rFonts w:hint="eastAsia"/>
        </w:rPr>
        <w:t>I</w:t>
      </w:r>
      <w:r>
        <w:rPr>
          <w:rFonts w:hint="eastAsia"/>
        </w:rPr>
        <w:t>型、</w:t>
      </w:r>
      <w:r>
        <w:rPr>
          <w:rFonts w:hint="eastAsia"/>
        </w:rPr>
        <w:t>II</w:t>
      </w:r>
      <w:r>
        <w:rPr>
          <w:rFonts w:hint="eastAsia"/>
        </w:rPr>
        <w:t>型和</w:t>
      </w:r>
      <w:r>
        <w:rPr>
          <w:rFonts w:hint="eastAsia"/>
        </w:rPr>
        <w:t>III</w:t>
      </w:r>
      <w:r>
        <w:rPr>
          <w:rFonts w:hint="eastAsia"/>
        </w:rPr>
        <w:t>型，不同对齐方式会显著影响界面电荷转移、势垒高度和载流子分离效率。对于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基体系，通过异质集成引入能带工程、界面散射和内建电场，可同时优化电输运、热输运和光电响应，是提升综合性能的核心路径</w:t>
      </w:r>
      <w:r>
        <w:rPr>
          <w:rFonts w:hint="eastAsia"/>
        </w:rPr>
        <w:t>[2,4-8]</w:t>
      </w:r>
      <w:r>
        <w:rPr>
          <w:rFonts w:hint="eastAsia"/>
        </w:rPr>
        <w:t>。</w:t>
      </w:r>
    </w:p>
    <w:p w14:paraId="2B85791D" w14:textId="77777777" w:rsidR="00725277" w:rsidRDefault="00000000">
      <w:pPr>
        <w:pStyle w:val="2"/>
      </w:pPr>
      <w:bookmarkStart w:id="5" w:name="本文综述范围与结构安排"/>
      <w:bookmarkEnd w:id="4"/>
      <w:r>
        <w:rPr>
          <w:rFonts w:hint="eastAsia"/>
        </w:rPr>
        <w:t>本文综述范围与结构安排</w:t>
      </w:r>
    </w:p>
    <w:p w14:paraId="3A84122C" w14:textId="77777777" w:rsidR="00725277" w:rsidRDefault="00000000">
      <w:pPr>
        <w:ind w:firstLine="480"/>
      </w:pPr>
      <w:r>
        <w:rPr>
          <w:rFonts w:hint="eastAsia"/>
        </w:rPr>
        <w:t>本文围绕“性能调控”这一主线展开，重点讨论</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基异质结在能带结构、界面特征、载流子输运以及热电</w:t>
      </w:r>
      <w:r>
        <w:rPr>
          <w:rFonts w:hint="eastAsia"/>
        </w:rPr>
        <w:t>/</w:t>
      </w:r>
      <w:r>
        <w:rPr>
          <w:rFonts w:hint="eastAsia"/>
        </w:rPr>
        <w:t>光电相关性能方面的研究进展，并兼顾拓扑自旋相关行为。对于</w:t>
      </w:r>
      <w:r>
        <w:rPr>
          <w:rFonts w:hint="eastAsia"/>
        </w:rPr>
        <w:t>GeTe</w:t>
      </w:r>
      <w:r>
        <w:rPr>
          <w:rFonts w:hint="eastAsia"/>
        </w:rPr>
        <w:t>、磁性材料、超导材料等构筑的界面相变或近邻耦合体系，本文将其视为值得关注的拓展方向，在展望部分进行概括，而不单独扩展为主体章节。</w:t>
      </w:r>
    </w:p>
    <w:p w14:paraId="77B9E425" w14:textId="77777777" w:rsidR="00725277" w:rsidRDefault="00000000">
      <w:pPr>
        <w:pStyle w:val="1"/>
      </w:pPr>
      <w:bookmarkStart w:id="6" w:name="sb_2te_3基异质结的能带结构调控"/>
      <w:bookmarkEnd w:id="2"/>
      <w:bookmarkEnd w:id="5"/>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基异质结的能带结构调控</w:t>
      </w:r>
    </w:p>
    <w:p w14:paraId="31724831" w14:textId="77777777" w:rsidR="00725277" w:rsidRDefault="00000000">
      <w:pPr>
        <w:pStyle w:val="2"/>
      </w:pPr>
      <w:bookmarkStart w:id="7" w:name="能带对齐类型及其对载流子输运的影响"/>
      <w:r>
        <w:rPr>
          <w:rFonts w:hint="eastAsia"/>
        </w:rPr>
        <w:t>能带对齐类型及其对载流子输运的影响</w:t>
      </w:r>
    </w:p>
    <w:p w14:paraId="0848573F"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、石墨烯、</w:t>
      </w:r>
      <w:proofErr w:type="spellStart"/>
      <w:r>
        <w:rPr>
          <w:rFonts w:hint="eastAsia"/>
        </w:rPr>
        <w:t>Te</w:t>
      </w:r>
      <w:proofErr w:type="spellEnd"/>
      <w:r>
        <w:rPr>
          <w:rFonts w:hint="eastAsia"/>
        </w:rPr>
        <w:t>、</w:t>
      </w:r>
      <w:proofErr w:type="spellStart"/>
      <w:r>
        <w:rPr>
          <w:rFonts w:hint="eastAsia"/>
        </w:rPr>
        <w:t>MoTe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等材料形成异质结后，能带匹配关系会决定界面势垒、载流子注入方向及复合概率，从而影响整流、光生分离和热电能量过滤行为</w:t>
      </w:r>
      <w:r>
        <w:rPr>
          <w:rFonts w:hint="eastAsia"/>
        </w:rPr>
        <w:t>[4-8]</w:t>
      </w:r>
      <w:r>
        <w:rPr>
          <w:rFonts w:hint="eastAsia"/>
        </w:rPr>
        <w:t>。</w:t>
      </w:r>
    </w:p>
    <w:p w14:paraId="5A47BE63" w14:textId="77777777" w:rsidR="00725277" w:rsidRDefault="00000000">
      <w:pPr>
        <w:pStyle w:val="2"/>
      </w:pPr>
      <w:bookmarkStart w:id="8" w:name="组分调控对能带结构的调制"/>
      <w:bookmarkEnd w:id="7"/>
      <w:r>
        <w:rPr>
          <w:rFonts w:hint="eastAsia"/>
        </w:rPr>
        <w:t>组分调控对能带结构的调制</w:t>
      </w:r>
    </w:p>
    <w:p w14:paraId="0D5FC624" w14:textId="77777777" w:rsidR="00725277" w:rsidRDefault="00000000">
      <w:pPr>
        <w:ind w:firstLine="480"/>
      </w:pPr>
      <w:r>
        <w:rPr>
          <w:rFonts w:hint="eastAsia"/>
        </w:rPr>
        <w:t>通过掺杂、合金化，可以改变</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附近费米能级位置、带边曲率及局域态分布，从而实现对载流子类型、浓度与有效质量的协同调控。</w:t>
      </w:r>
      <w:proofErr w:type="spellStart"/>
      <w:r>
        <w:rPr>
          <w:rFonts w:hint="eastAsia"/>
        </w:rPr>
        <w:t>AgSbTe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异相合金的研究表明，组分无序和缺陷诱导的态密度重构能够显著改变热电输运特性</w:t>
      </w:r>
      <w:r>
        <w:rPr>
          <w:rFonts w:hint="eastAsia"/>
        </w:rPr>
        <w:t>[8</w:t>
      </w:r>
      <w:r>
        <w:rPr>
          <w:rFonts w:hint="eastAsia"/>
        </w:rPr>
        <w:t>，</w:t>
      </w:r>
      <w:r>
        <w:rPr>
          <w:rFonts w:hint="eastAsia"/>
        </w:rPr>
        <w:t>14-15]</w:t>
      </w:r>
      <w:r>
        <w:rPr>
          <w:rFonts w:hint="eastAsia"/>
        </w:rPr>
        <w:t>。</w:t>
      </w:r>
    </w:p>
    <w:p w14:paraId="2E411551" w14:textId="77777777" w:rsidR="00725277" w:rsidRDefault="00000000">
      <w:pPr>
        <w:pStyle w:val="2"/>
      </w:pPr>
      <w:bookmarkStart w:id="9" w:name="应力工程与厚度效应对能隙的影响"/>
      <w:bookmarkEnd w:id="8"/>
      <w:r>
        <w:rPr>
          <w:rFonts w:hint="eastAsia"/>
        </w:rPr>
        <w:t>应力工程与厚度效应对能隙的影响</w:t>
      </w:r>
    </w:p>
    <w:p w14:paraId="11DB8DC9"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层状结构对外部应变和厚度变化较为敏感</w:t>
      </w:r>
      <w:r>
        <w:rPr>
          <w:rFonts w:hint="eastAsia"/>
        </w:rPr>
        <w:t>[13]</w:t>
      </w:r>
      <w:r>
        <w:rPr>
          <w:rFonts w:hint="eastAsia"/>
        </w:rPr>
        <w:t>，晶格失配、柔性弯曲或层数变化都可能引起能隙、带边位置及表面态耦合的改变。针对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柔性异质结的研究表明，外部应变可直接调节其带结构和宽谱光探测行为</w:t>
      </w:r>
      <w:r>
        <w:rPr>
          <w:rFonts w:hint="eastAsia"/>
        </w:rPr>
        <w:t>[5]</w:t>
      </w:r>
      <w:r>
        <w:rPr>
          <w:rFonts w:hint="eastAsia"/>
        </w:rPr>
        <w:t>。</w:t>
      </w:r>
    </w:p>
    <w:p w14:paraId="2EDB04D4" w14:textId="77777777" w:rsidR="00725277" w:rsidRDefault="00000000">
      <w:pPr>
        <w:pStyle w:val="1"/>
      </w:pPr>
      <w:bookmarkStart w:id="10" w:name="sb_2te_3基异质结的界面工程与性能调控"/>
      <w:bookmarkEnd w:id="6"/>
      <w:bookmarkEnd w:id="9"/>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基异质结的界面工程与性能调控</w:t>
      </w:r>
    </w:p>
    <w:p w14:paraId="23550452" w14:textId="77777777" w:rsidR="00725277" w:rsidRDefault="00000000">
      <w:pPr>
        <w:pStyle w:val="2"/>
      </w:pPr>
      <w:bookmarkStart w:id="11" w:name="界面电荷转移与内建电场的形成"/>
      <w:r>
        <w:rPr>
          <w:rFonts w:hint="eastAsia"/>
        </w:rPr>
        <w:t>界面电荷转移与内建电场的形成</w:t>
      </w:r>
    </w:p>
    <w:p w14:paraId="0F938653" w14:textId="77777777" w:rsidR="00725277" w:rsidRDefault="00000000">
      <w:pPr>
        <w:ind w:firstLine="480"/>
      </w:pPr>
      <w:r>
        <w:rPr>
          <w:rFonts w:hint="eastAsia"/>
        </w:rPr>
        <w:t>界面功函数差和电负性差异会驱动电荷重新分布，进而形成内建电场，这一过程直接决定光生载流子的分离效率与跨界面输运能力。以</w:t>
      </w:r>
      <w:r>
        <w:rPr>
          <w:rFonts w:hint="eastAsia"/>
        </w:rPr>
        <w:t>1T</w:t>
      </w:r>
      <m:oMath>
        <m:r>
          <m:rPr>
            <m:sty m:val="p"/>
          </m:rPr>
          <w:rPr>
            <w:rFonts w:ascii="Cambria Math" w:hAnsi="Cambria Math"/>
          </w:rPr>
          <m:t>'</m:t>
        </m:r>
      </m:oMath>
      <w: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超晶格样薄膜</w:t>
      </w:r>
      <w:r>
        <w:rPr>
          <w:rFonts w:hint="eastAsia"/>
        </w:rPr>
        <w:t>[12]</w:t>
      </w:r>
      <w:r>
        <w:rPr>
          <w:rFonts w:hint="eastAsia"/>
        </w:rPr>
        <w:t>为例，较弱层间相互作用与小功函数</w:t>
      </w:r>
      <w:proofErr w:type="gramStart"/>
      <w:r>
        <w:rPr>
          <w:rFonts w:hint="eastAsia"/>
        </w:rPr>
        <w:t>差共同</w:t>
      </w:r>
      <w:proofErr w:type="gramEnd"/>
      <w:r>
        <w:rPr>
          <w:rFonts w:hint="eastAsia"/>
        </w:rPr>
        <w:t>影响了带弯曲和空穴输运</w:t>
      </w:r>
      <w:r>
        <w:rPr>
          <w:rFonts w:hint="eastAsia"/>
        </w:rPr>
        <w:t>[6]</w:t>
      </w:r>
      <w:r>
        <w:rPr>
          <w:rFonts w:hint="eastAsia"/>
        </w:rPr>
        <w:t>。</w:t>
      </w:r>
    </w:p>
    <w:p w14:paraId="2994CB09" w14:textId="77777777" w:rsidR="00725277" w:rsidRDefault="00000000">
      <w:pPr>
        <w:pStyle w:val="2"/>
      </w:pPr>
      <w:bookmarkStart w:id="12" w:name="界面缺陷态对电学与热学性能的影响"/>
      <w:bookmarkEnd w:id="11"/>
      <w:r>
        <w:rPr>
          <w:rFonts w:hint="eastAsia"/>
        </w:rPr>
        <w:t>界面</w:t>
      </w:r>
      <w:proofErr w:type="gramStart"/>
      <w:r>
        <w:rPr>
          <w:rFonts w:hint="eastAsia"/>
        </w:rPr>
        <w:t>缺陷态对电学</w:t>
      </w:r>
      <w:proofErr w:type="gramEnd"/>
      <w:r>
        <w:rPr>
          <w:rFonts w:hint="eastAsia"/>
        </w:rPr>
        <w:t>与热学性能的影响</w:t>
      </w:r>
    </w:p>
    <w:p w14:paraId="4C3DEA8A" w14:textId="77777777" w:rsidR="00725277" w:rsidRDefault="00000000">
      <w:pPr>
        <w:ind w:firstLine="480"/>
      </w:pPr>
      <w:r>
        <w:rPr>
          <w:rFonts w:hint="eastAsia"/>
        </w:rPr>
        <w:t>空位、反位和无序界面既可能引入额外散射中心、降低迁移率，也可能通过能量过滤或抑制声子传输改善热电性能，因此其作用具有“双刃剑”特征。相关研究表明，适度缺陷和</w:t>
      </w:r>
      <w:proofErr w:type="gramStart"/>
      <w:r>
        <w:rPr>
          <w:rFonts w:hint="eastAsia"/>
        </w:rPr>
        <w:t>异相界面</w:t>
      </w:r>
      <w:proofErr w:type="gramEnd"/>
      <w:r>
        <w:rPr>
          <w:rFonts w:hint="eastAsia"/>
        </w:rPr>
        <w:t>可有效降低热导率并重</w:t>
      </w:r>
      <w:proofErr w:type="gramStart"/>
      <w:r>
        <w:rPr>
          <w:rFonts w:hint="eastAsia"/>
        </w:rPr>
        <w:t>塑</w:t>
      </w:r>
      <w:proofErr w:type="gramEnd"/>
      <w:r>
        <w:rPr>
          <w:rFonts w:hint="eastAsia"/>
        </w:rPr>
        <w:t>费米能级附近态密度，是</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基异质结构性能优化的重要抓手</w:t>
      </w:r>
      <w:r>
        <w:rPr>
          <w:rFonts w:hint="eastAsia"/>
        </w:rPr>
        <w:t>[7-9]</w:t>
      </w:r>
      <w:r>
        <w:rPr>
          <w:rFonts w:hint="eastAsia"/>
        </w:rPr>
        <w:t>。</w:t>
      </w:r>
    </w:p>
    <w:p w14:paraId="7E5B9AE7" w14:textId="77777777" w:rsidR="00725277" w:rsidRDefault="00000000">
      <w:pPr>
        <w:pStyle w:val="2"/>
      </w:pPr>
      <w:bookmarkStart w:id="13" w:name="范德华异质结中的层间耦合调控"/>
      <w:bookmarkEnd w:id="12"/>
      <w:r>
        <w:rPr>
          <w:rFonts w:hint="eastAsia"/>
        </w:rPr>
        <w:t>范德华异质结中的层间耦合调控</w:t>
      </w:r>
    </w:p>
    <w:p w14:paraId="1B5289E7" w14:textId="77777777" w:rsidR="00725277" w:rsidRDefault="00000000">
      <w:pPr>
        <w:ind w:firstLine="480"/>
      </w:pPr>
      <w:r>
        <w:rPr>
          <w:rFonts w:hint="eastAsia"/>
        </w:rPr>
        <w:t>由于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可通过范德华作用与二</w:t>
      </w:r>
      <w:proofErr w:type="gramStart"/>
      <w:r>
        <w:rPr>
          <w:rFonts w:hint="eastAsia"/>
        </w:rPr>
        <w:t>维材料</w:t>
      </w:r>
      <w:proofErr w:type="gramEnd"/>
      <w:r>
        <w:rPr>
          <w:rFonts w:hint="eastAsia"/>
        </w:rPr>
        <w:t>无悬挂键集成，层间耦合强弱成为调控电子结构和界面态分布的关键因素。</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/graphene</w:t>
      </w:r>
      <w:r>
        <w:rPr>
          <w:rFonts w:hint="eastAsia"/>
        </w:rPr>
        <w:t>体系中的莫尔调制现象说明，即便在弱耦合界面中，</w:t>
      </w:r>
      <w:proofErr w:type="gramStart"/>
      <w:r>
        <w:rPr>
          <w:rFonts w:hint="eastAsia"/>
        </w:rPr>
        <w:t>周期势场仍可</w:t>
      </w:r>
      <w:proofErr w:type="gramEnd"/>
      <w:r>
        <w:rPr>
          <w:rFonts w:hint="eastAsia"/>
        </w:rPr>
        <w:t>显著改变局域电子结构，为精细调控提供新思路</w:t>
      </w:r>
      <w:r>
        <w:rPr>
          <w:rFonts w:hint="eastAsia"/>
        </w:rPr>
        <w:t>[4]</w:t>
      </w:r>
      <w:r>
        <w:rPr>
          <w:rFonts w:hint="eastAsia"/>
        </w:rPr>
        <w:t>。</w:t>
      </w:r>
    </w:p>
    <w:p w14:paraId="488131AB" w14:textId="77777777" w:rsidR="00725277" w:rsidRDefault="00000000">
      <w:pPr>
        <w:pStyle w:val="1"/>
      </w:pPr>
      <w:bookmarkStart w:id="14" w:name="sb_2te_3基异质结的载流子浓度与输运性能调控"/>
      <w:bookmarkEnd w:id="10"/>
      <w:bookmarkEnd w:id="13"/>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基异质结的载流子浓度与输运性能调控</w:t>
      </w:r>
    </w:p>
    <w:p w14:paraId="1F5B434A" w14:textId="77777777" w:rsidR="00725277" w:rsidRDefault="00000000">
      <w:pPr>
        <w:pStyle w:val="2"/>
      </w:pPr>
      <w:bookmarkStart w:id="15" w:name="元素掺杂与异相复合对载流子浓度的调控"/>
      <w:r>
        <w:rPr>
          <w:rFonts w:hint="eastAsia"/>
        </w:rPr>
        <w:t>元素掺杂与异相复合对载流子浓度的调控</w:t>
      </w:r>
    </w:p>
    <w:p w14:paraId="0B314361" w14:textId="77777777" w:rsidR="00725277" w:rsidRDefault="00000000">
      <w:pPr>
        <w:ind w:firstLine="480"/>
      </w:pPr>
      <w:r>
        <w:rPr>
          <w:rFonts w:hint="eastAsia"/>
        </w:rPr>
        <w:t>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p w14:paraId="7BF29D60" w14:textId="77777777" w:rsidR="00725277" w:rsidRDefault="00000000">
      <w:pPr>
        <w:pStyle w:val="2"/>
      </w:pPr>
      <w:bookmarkStart w:id="16" w:name="外场调控对输运行为的影响"/>
      <w:bookmarkEnd w:id="15"/>
      <w:r>
        <w:rPr>
          <w:rFonts w:hint="eastAsia"/>
        </w:rPr>
        <w:t>外场调控对</w:t>
      </w:r>
      <w:proofErr w:type="gramStart"/>
      <w:r>
        <w:rPr>
          <w:rFonts w:hint="eastAsia"/>
        </w:rPr>
        <w:t>输运行</w:t>
      </w:r>
      <w:proofErr w:type="gramEnd"/>
      <w:r>
        <w:rPr>
          <w:rFonts w:hint="eastAsia"/>
        </w:rPr>
        <w:t>为的影响</w:t>
      </w:r>
    </w:p>
    <w:p w14:paraId="258C7479" w14:textId="77777777" w:rsidR="00725277" w:rsidRDefault="00000000">
      <w:pPr>
        <w:ind w:firstLine="480"/>
      </w:pPr>
      <w:r>
        <w:rPr>
          <w:rFonts w:hint="eastAsia"/>
        </w:rPr>
        <w:t>电场、应力场等外场可作为非侵入式的调控手段，实时改变异质结的界面势垒高度和载流子空间分布。通过外场作用可灵活调节器件的输运特性，为柔性电子器件和</w:t>
      </w:r>
      <w:proofErr w:type="gramStart"/>
      <w:r>
        <w:rPr>
          <w:rFonts w:hint="eastAsia"/>
        </w:rPr>
        <w:t>可</w:t>
      </w:r>
      <w:proofErr w:type="gramEnd"/>
      <w:r>
        <w:rPr>
          <w:rFonts w:hint="eastAsia"/>
        </w:rPr>
        <w:t>调控光电器件的设计提供了新的思路。</w:t>
      </w:r>
    </w:p>
    <w:p w14:paraId="185CFE88" w14:textId="77777777" w:rsidR="00725277" w:rsidRDefault="00000000">
      <w:pPr>
        <w:pStyle w:val="2"/>
      </w:pPr>
      <w:bookmarkStart w:id="17" w:name="界面散射与能量过滤效应"/>
      <w:bookmarkEnd w:id="16"/>
      <w:r>
        <w:rPr>
          <w:rFonts w:hint="eastAsia"/>
        </w:rPr>
        <w:t>界面散射与能量过滤效应</w:t>
      </w:r>
    </w:p>
    <w:p w14:paraId="429D6034" w14:textId="77777777" w:rsidR="00725277" w:rsidRDefault="00000000">
      <w:pPr>
        <w:ind w:firstLine="480"/>
      </w:pPr>
      <w:r>
        <w:rPr>
          <w:rFonts w:hint="eastAsia"/>
        </w:rPr>
        <w:t>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p w14:paraId="2A807898" w14:textId="77777777" w:rsidR="00725277" w:rsidRDefault="00000000">
      <w:pPr>
        <w:pStyle w:val="1"/>
      </w:pPr>
      <w:bookmarkStart w:id="18" w:name="sb_2te_3基异质结的热电与光电性能调控"/>
      <w:bookmarkEnd w:id="14"/>
      <w:bookmarkEnd w:id="17"/>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基异质结的热电与光电性能调控</w:t>
      </w:r>
    </w:p>
    <w:p w14:paraId="1D9F208F" w14:textId="77777777" w:rsidR="00725277" w:rsidRDefault="00000000">
      <w:pPr>
        <w:pStyle w:val="2"/>
      </w:pPr>
      <w:bookmarkStart w:id="19" w:name="热电性能提升的关键路径"/>
      <w:r>
        <w:rPr>
          <w:rFonts w:hint="eastAsia"/>
        </w:rPr>
        <w:t>热电性能提升的关键路径</w:t>
      </w:r>
    </w:p>
    <w:p w14:paraId="7CB0D068"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基热电材料的性能优化始终围绕提高功率因子和降低热导率两条核心主线展开，通过载流子调控、界面工程与微观结构设计的协同作用实现热电转换效率的提升。从</w:t>
      </w:r>
      <w:proofErr w:type="gramStart"/>
      <w:r>
        <w:rPr>
          <w:rFonts w:hint="eastAsia"/>
        </w:rPr>
        <w:t>体材</w:t>
      </w:r>
      <w:proofErr w:type="gramEnd"/>
      <w:r>
        <w:rPr>
          <w:rFonts w:hint="eastAsia"/>
        </w:rPr>
        <w:t>料到低维薄膜、多层膜及量子</w:t>
      </w:r>
      <w:proofErr w:type="gramStart"/>
      <w:r>
        <w:rPr>
          <w:rFonts w:hint="eastAsia"/>
        </w:rPr>
        <w:t>阱</w:t>
      </w:r>
      <w:proofErr w:type="gramEnd"/>
      <w:r>
        <w:rPr>
          <w:rFonts w:hint="eastAsia"/>
        </w:rPr>
        <w:t>结构的发展，进一步拓展了热电性能的优化空间。</w:t>
      </w:r>
    </w:p>
    <w:p w14:paraId="26382A68" w14:textId="77777777" w:rsidR="00725277" w:rsidRDefault="00000000">
      <w:pPr>
        <w:pStyle w:val="2"/>
      </w:pPr>
      <w:bookmarkStart w:id="20" w:name="光电响应性能的调控机制"/>
      <w:bookmarkEnd w:id="19"/>
      <w:r>
        <w:rPr>
          <w:rFonts w:hint="eastAsia"/>
        </w:rPr>
        <w:t>光电响应性能的调控机制</w:t>
      </w:r>
    </w:p>
    <w:p w14:paraId="53BF9EBD"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基材料凭借窄</w:t>
      </w:r>
      <w:proofErr w:type="gramEnd"/>
      <w:r>
        <w:rPr>
          <w:rFonts w:hint="eastAsia"/>
        </w:rPr>
        <w:t>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p w14:paraId="79399305" w14:textId="77777777" w:rsidR="00725277" w:rsidRDefault="00000000">
      <w:pPr>
        <w:pStyle w:val="2"/>
      </w:pPr>
      <w:bookmarkStart w:id="21" w:name="多性能耦合调控的研究趋势"/>
      <w:bookmarkEnd w:id="20"/>
      <w:r>
        <w:rPr>
          <w:rFonts w:hint="eastAsia"/>
        </w:rPr>
        <w:t>多性能耦合调控的研究趋势</w:t>
      </w:r>
    </w:p>
    <w:p w14:paraId="30CA2945" w14:textId="77777777" w:rsidR="00725277" w:rsidRDefault="00000000">
      <w:pPr>
        <w:ind w:firstLine="480"/>
      </w:pPr>
      <w:r>
        <w:rPr>
          <w:rFonts w:hint="eastAsia"/>
        </w:rPr>
        <w:t>未来</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w:t>
      </w:r>
      <w:proofErr w:type="gramEnd"/>
      <w:r>
        <w:rPr>
          <w:rFonts w:hint="eastAsia"/>
        </w:rPr>
        <w:t>的研究将从单一性能的提升转向电、热、光、自旋及相变特性的多维度耦合调控。通过挖掘材料的多重本征特性，可实现多功能集成器件的设计与制备，推动新一代低功耗、高性能电子系统的发展。</w:t>
      </w:r>
    </w:p>
    <w:p w14:paraId="569DF8AF" w14:textId="77777777" w:rsidR="00725277" w:rsidRDefault="00000000">
      <w:pPr>
        <w:pStyle w:val="1"/>
      </w:pPr>
      <w:bookmarkStart w:id="22" w:name="sb_2te_3基异质结的拓扑自旋相关性能调控"/>
      <w:bookmarkEnd w:id="18"/>
      <w:bookmarkEnd w:id="21"/>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基异质结的拓扑自旋相关性能调控</w:t>
      </w:r>
    </w:p>
    <w:p w14:paraId="055A2965" w14:textId="77777777" w:rsidR="00725277" w:rsidRDefault="00000000">
      <w:pPr>
        <w:pStyle w:val="2"/>
      </w:pPr>
      <w:bookmarkStart w:id="23" w:name="拓扑表面态与自旋动量锁定特征"/>
      <w:r>
        <w:rPr>
          <w:rFonts w:hint="eastAsia"/>
        </w:rPr>
        <w:t>拓扑表面态与自旋动量锁定特征</w:t>
      </w:r>
    </w:p>
    <w:p w14:paraId="6EF2B6AB"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作为典型三维拓扑绝缘体，其表面态具有自旋动量锁定特征，这使异质结中的</w:t>
      </w:r>
      <w:proofErr w:type="gramStart"/>
      <w:r>
        <w:rPr>
          <w:rFonts w:hint="eastAsia"/>
        </w:rPr>
        <w:t>输运行</w:t>
      </w:r>
      <w:proofErr w:type="gramEnd"/>
      <w:r>
        <w:rPr>
          <w:rFonts w:hint="eastAsia"/>
        </w:rPr>
        <w:t>为不再完全服从传统半导体界面模型。该部分重点讨论拓扑表面态在界面耦合、自旋极化输运及表面散射抑制中的基础作用，并说明其为何构成</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基异质结区别于普通热电或光电异质结的重要物理特征</w:t>
      </w:r>
      <w:r>
        <w:rPr>
          <w:rFonts w:hint="eastAsia"/>
        </w:rPr>
        <w:t>[1,4]</w:t>
      </w:r>
      <w:r>
        <w:rPr>
          <w:rFonts w:hint="eastAsia"/>
        </w:rPr>
        <w:t>。</w:t>
      </w:r>
    </w:p>
    <w:p w14:paraId="7056BA0D" w14:textId="77777777" w:rsidR="00725277" w:rsidRDefault="00000000">
      <w:pPr>
        <w:pStyle w:val="2"/>
      </w:pPr>
      <w:bookmarkStart w:id="24" w:name="异质界面对拓扑自旋输运的调节机制"/>
      <w:bookmarkEnd w:id="23"/>
      <w:r>
        <w:rPr>
          <w:rFonts w:hint="eastAsia"/>
        </w:rPr>
        <w:t>异质界面对拓扑自旋输运的调节机制</w:t>
      </w:r>
    </w:p>
    <w:p w14:paraId="4A2C6F58" w14:textId="77777777" w:rsidR="00725277" w:rsidRDefault="00000000">
      <w:pPr>
        <w:ind w:firstLine="480"/>
      </w:pPr>
      <w:r>
        <w:rPr>
          <w:rFonts w:hint="eastAsia"/>
        </w:rPr>
        <w:t>当</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与石墨烯、二维过渡金属</w:t>
      </w:r>
      <w:proofErr w:type="gramStart"/>
      <w:r>
        <w:rPr>
          <w:rFonts w:hint="eastAsia"/>
        </w:rPr>
        <w:t>硫属化</w:t>
      </w:r>
      <w:proofErr w:type="gramEnd"/>
      <w:r>
        <w:rPr>
          <w:rFonts w:hint="eastAsia"/>
        </w:rPr>
        <w:t>物或金属功能层形成异质界面时，界面电势、轨道杂化与局域对称性破缺都会改变表面态分布及自旋输运通道。已有研究表明，范德华耦合、莫尔调制和界面散射重构可影响表面态保持程度与自旋相关输运响应，因此拓扑自旋效应</w:t>
      </w:r>
      <w:proofErr w:type="gramStart"/>
      <w:r>
        <w:rPr>
          <w:rFonts w:hint="eastAsia"/>
        </w:rPr>
        <w:t>应</w:t>
      </w:r>
      <w:proofErr w:type="gramEnd"/>
      <w:r>
        <w:rPr>
          <w:rFonts w:hint="eastAsia"/>
        </w:rPr>
        <w:t>作为独立章节加以讨论</w:t>
      </w:r>
      <w:r>
        <w:rPr>
          <w:rFonts w:hint="eastAsia"/>
        </w:rPr>
        <w:t>[4-6]</w:t>
      </w:r>
      <w:r>
        <w:rPr>
          <w:rFonts w:hint="eastAsia"/>
        </w:rPr>
        <w:t>。</w:t>
      </w:r>
    </w:p>
    <w:p w14:paraId="25B86F18" w14:textId="77777777" w:rsidR="00725277" w:rsidRDefault="00000000">
      <w:pPr>
        <w:pStyle w:val="2"/>
      </w:pPr>
      <w:bookmarkStart w:id="25" w:name="拓扑自旋性能调控的研究意义与发展趋势"/>
      <w:bookmarkEnd w:id="24"/>
      <w:r>
        <w:rPr>
          <w:rFonts w:hint="eastAsia"/>
        </w:rPr>
        <w:t>拓扑自旋性能调控的研究意义与发展趋势</w:t>
      </w:r>
    </w:p>
    <w:p w14:paraId="2F8AA351" w14:textId="77777777" w:rsidR="00725277" w:rsidRDefault="00000000">
      <w:pPr>
        <w:ind w:firstLine="480"/>
      </w:pPr>
      <w:r>
        <w:rPr>
          <w:rFonts w:hint="eastAsia"/>
        </w:rPr>
        <w:t>拓扑自旋相关研究不仅有助于深化对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基异质结界面物理的理解，也为低功耗自旋电子学和多功能耦合器件提供了理论基础。未来可围绕高质量界面构筑、自旋分辨表征、磁邻近效应引入及拓扑态与热电</w:t>
      </w:r>
      <w:r>
        <w:rPr>
          <w:rFonts w:hint="eastAsia"/>
        </w:rPr>
        <w:t>/</w:t>
      </w:r>
      <w:r>
        <w:rPr>
          <w:rFonts w:hint="eastAsia"/>
        </w:rPr>
        <w:t>光电性能协同优化展开更系统研究；若与磁性材料或超导材料耦合，还可能进一步拓展到</w:t>
      </w:r>
      <w:proofErr w:type="gramStart"/>
      <w:r>
        <w:rPr>
          <w:rFonts w:hint="eastAsia"/>
        </w:rPr>
        <w:t>交换场</w:t>
      </w:r>
      <w:proofErr w:type="gramEnd"/>
      <w:r>
        <w:rPr>
          <w:rFonts w:hint="eastAsia"/>
        </w:rPr>
        <w:t>调控、超导近邻效应与量子输运等更前沿的性能维度。</w:t>
      </w:r>
    </w:p>
    <w:p w14:paraId="74A82BB8" w14:textId="77777777" w:rsidR="00725277" w:rsidRDefault="00000000">
      <w:pPr>
        <w:pStyle w:val="1"/>
      </w:pPr>
      <w:bookmarkStart w:id="26" w:name="总结与展望"/>
      <w:bookmarkEnd w:id="22"/>
      <w:bookmarkEnd w:id="25"/>
      <w:r>
        <w:rPr>
          <w:rFonts w:hint="eastAsia"/>
        </w:rPr>
        <w:lastRenderedPageBreak/>
        <w:t>总结与展望</w:t>
      </w:r>
    </w:p>
    <w:p w14:paraId="72A2351E" w14:textId="77777777" w:rsidR="00725277" w:rsidRDefault="00000000">
      <w:pPr>
        <w:pStyle w:val="2"/>
      </w:pPr>
      <w:bookmarkStart w:id="27" w:name="现有研究的阶段性认识"/>
      <w:r>
        <w:rPr>
          <w:rFonts w:hint="eastAsia"/>
        </w:rPr>
        <w:t>现有研究的阶段性认识</w:t>
      </w:r>
    </w:p>
    <w:p w14:paraId="53DCA2BA" w14:textId="77777777" w:rsidR="00725277" w:rsidRDefault="00000000">
      <w:pPr>
        <w:ind w:firstLine="480"/>
      </w:pPr>
      <w:r>
        <w:rPr>
          <w:rFonts w:hint="eastAsia"/>
        </w:rPr>
        <w:t>现有研究表明，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w:t>
      </w:r>
      <w:r>
        <w:rPr>
          <w:rFonts w:hint="eastAsia"/>
        </w:rPr>
        <w:t>[4-11]</w:t>
      </w:r>
      <w:r>
        <w:rPr>
          <w:rFonts w:hint="eastAsia"/>
        </w:rPr>
        <w:t>。</w:t>
      </w:r>
    </w:p>
    <w:p w14:paraId="525BA9E3" w14:textId="77777777" w:rsidR="00725277" w:rsidRDefault="00000000">
      <w:pPr>
        <w:pStyle w:val="2"/>
      </w:pPr>
      <w:bookmarkStart w:id="28" w:name="面临的挑战与未来发展方向"/>
      <w:bookmarkEnd w:id="27"/>
      <w:r>
        <w:rPr>
          <w:rFonts w:hint="eastAsia"/>
        </w:rPr>
        <w:t>面临的挑战与未来发展方向</w:t>
      </w:r>
    </w:p>
    <w:p w14:paraId="21914E05" w14:textId="77777777" w:rsidR="00725277" w:rsidRDefault="00000000">
      <w:pPr>
        <w:ind w:firstLine="480"/>
      </w:pPr>
      <w:r>
        <w:rPr>
          <w:rFonts w:hint="eastAsia"/>
        </w:rPr>
        <w:t>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GeTe</w:t>
      </w:r>
      <w:r>
        <w:rPr>
          <w:rFonts w:hint="eastAsia"/>
        </w:rPr>
        <w:t>、磁性材料和超导材料构成的异质结构还提示出界面相变耦合、磁近邻调控和超导近邻效应等潜在写作角度，但考虑到这部分文献目前相对分散，更适合在综述中作为前沿展望而非主体章节展开。</w:t>
      </w:r>
    </w:p>
    <w:p w14:paraId="5E6AE683" w14:textId="77777777" w:rsidR="00725277" w:rsidRDefault="00000000" w:rsidP="009F0B38">
      <w:pPr>
        <w:pStyle w:val="1"/>
        <w:numPr>
          <w:ilvl w:val="0"/>
          <w:numId w:val="0"/>
        </w:numPr>
        <w:ind w:left="454"/>
      </w:pPr>
      <w:bookmarkStart w:id="29" w:name="参考文献"/>
      <w:bookmarkEnd w:id="26"/>
      <w:bookmarkEnd w:id="28"/>
      <w:r>
        <w:rPr>
          <w:rFonts w:hint="eastAsia"/>
        </w:rPr>
        <w:lastRenderedPageBreak/>
        <w:t>参考文献</w:t>
      </w:r>
    </w:p>
    <w:bookmarkEnd w:id="29"/>
    <w:p w14:paraId="34A089A9" w14:textId="0E5E61BC" w:rsidR="008A60B5" w:rsidRDefault="008A60B5" w:rsidP="008A60B5">
      <w:pPr>
        <w:pStyle w:val="a"/>
        <w:ind w:left="525" w:hanging="525"/>
      </w:pPr>
      <w:r w:rsidRPr="008A60B5">
        <w:t>Zhang H, Liu C X, Qi X L, et al. Topological insulators in Bi2Se3, Bi2Te3 and Sb2Te3 with a single Dirac cone on the surface[J]. Nature Physics, 2009, 5(6): 438-442.</w:t>
      </w:r>
    </w:p>
    <w:p w14:paraId="6B5F0E29" w14:textId="43CFD444" w:rsidR="008A60B5" w:rsidRDefault="008A60B5" w:rsidP="008A60B5">
      <w:pPr>
        <w:pStyle w:val="a"/>
        <w:ind w:left="525" w:hanging="525"/>
      </w:pPr>
      <w:r w:rsidRPr="008A60B5">
        <w:t xml:space="preserve">Venkatasubramanian R, </w:t>
      </w:r>
      <w:proofErr w:type="spellStart"/>
      <w:r w:rsidRPr="008A60B5">
        <w:t>Siivola</w:t>
      </w:r>
      <w:proofErr w:type="spellEnd"/>
      <w:r w:rsidRPr="008A60B5">
        <w:t xml:space="preserve"> E, Colpitts T, et al. Thin-film thermoelectric devices with high room-temperature figures of merit[J]. Nature, 2001, 413(6856): 597-602. </w:t>
      </w:r>
    </w:p>
    <w:p w14:paraId="2CFE8592" w14:textId="170F1BA8" w:rsidR="008A60B5" w:rsidRDefault="008A60B5" w:rsidP="008A60B5">
      <w:pPr>
        <w:pStyle w:val="a"/>
        <w:ind w:left="525" w:hanging="525"/>
      </w:pPr>
      <w:r w:rsidRPr="008A60B5">
        <w:t xml:space="preserve">Peranio N, Winkler M, Bessas D, et al. Room-temperature MBE deposition, thermoelectric properties, and advanced structural characterization of binary Bi2Te3 and Sb2Te3 thin films[J]. Journal of Alloys and Compounds, 2012, 521: 163-173. </w:t>
      </w:r>
    </w:p>
    <w:p w14:paraId="133F01A2" w14:textId="23F5C2B3" w:rsidR="008A60B5" w:rsidRDefault="008A60B5" w:rsidP="008A60B5">
      <w:pPr>
        <w:pStyle w:val="a"/>
        <w:ind w:left="525" w:hanging="525"/>
      </w:pPr>
      <w:r w:rsidRPr="008A60B5">
        <w:t xml:space="preserve">Yin Y, Wang G, Liu C, et al. Moiré-pattern-modulated electronic structures in Sb2Te3/graphene heterostructure[J]. Nano Research, 2022, 15(2): 1115-1119. </w:t>
      </w:r>
    </w:p>
    <w:p w14:paraId="537A2774" w14:textId="263B175C" w:rsidR="008A60B5" w:rsidRDefault="008A60B5" w:rsidP="008A60B5">
      <w:pPr>
        <w:pStyle w:val="a"/>
        <w:ind w:left="525" w:hanging="525"/>
      </w:pPr>
      <w:r w:rsidRPr="008A60B5">
        <w:t xml:space="preserve">Wang H, Dong C, Gui Y, et al. Self-powered Sb2Te3/MoS2 heterojunction broadband photodetector on flexible substrate from visible to near infrared[J]. Nanomaterials, 2023, 13(13): 1973. </w:t>
      </w:r>
    </w:p>
    <w:p w14:paraId="47B7196C" w14:textId="43FBDF17" w:rsidR="008A60B5" w:rsidRDefault="008A60B5" w:rsidP="008A60B5">
      <w:pPr>
        <w:pStyle w:val="a"/>
        <w:ind w:left="525" w:hanging="525"/>
      </w:pPr>
      <w:r w:rsidRPr="008A60B5">
        <w:t xml:space="preserve">Li Z, Zhang C, Luo J, et al. Weak interlayer interactions and nearly temperature independent electrical transport in p-type 1T′ -MoTe2/Sb2Te3 superlattice-like films[J]. Journal of </w:t>
      </w:r>
      <w:proofErr w:type="gramStart"/>
      <w:r w:rsidRPr="008A60B5">
        <w:t>Solid State</w:t>
      </w:r>
      <w:proofErr w:type="gramEnd"/>
      <w:r w:rsidRPr="008A60B5">
        <w:t xml:space="preserve"> Chemistry, 2024, 336: 124785. </w:t>
      </w:r>
    </w:p>
    <w:p w14:paraId="649A2E0F" w14:textId="30AA57D0" w:rsidR="008A60B5" w:rsidRDefault="008A60B5" w:rsidP="008A60B5">
      <w:pPr>
        <w:pStyle w:val="a"/>
        <w:ind w:left="525" w:hanging="525"/>
      </w:pPr>
      <w:r w:rsidRPr="008A60B5">
        <w:t>Shahid I, Zhang X, Ali A, et al. Theoretical insights into Sb2Te3/</w:t>
      </w:r>
      <w:proofErr w:type="spellStart"/>
      <w:r w:rsidRPr="008A60B5">
        <w:t>Te</w:t>
      </w:r>
      <w:proofErr w:type="spellEnd"/>
      <w:r w:rsidRPr="008A60B5">
        <w:t xml:space="preserve"> van der Waals heterostructures for achieving very high figure of merit and conversion efficiency[J]. International Journal of Heat and Mass Transfer, 2025, 238: 126479. </w:t>
      </w:r>
    </w:p>
    <w:p w14:paraId="53113BBD" w14:textId="11F793F7" w:rsidR="008A60B5" w:rsidRDefault="008A60B5" w:rsidP="008A60B5">
      <w:pPr>
        <w:pStyle w:val="a"/>
        <w:ind w:left="525" w:hanging="525"/>
      </w:pPr>
      <w:r w:rsidRPr="008A60B5">
        <w:t xml:space="preserve">Kaur R, Tanwar A, </w:t>
      </w:r>
      <w:proofErr w:type="spellStart"/>
      <w:r w:rsidRPr="008A60B5">
        <w:t>Padmanathan</w:t>
      </w:r>
      <w:proofErr w:type="spellEnd"/>
      <w:r w:rsidRPr="008A60B5">
        <w:t xml:space="preserve"> N, et al. Anomalous thermoelectric nature in disordered AgSbTe2-Sb2Te3 hetero-phase alloys for room temperature applications[J]. Journal of Alloys and Compounds, 2025, 1010: 177313. </w:t>
      </w:r>
    </w:p>
    <w:p w14:paraId="0EEF29EE" w14:textId="61F4368E" w:rsidR="008A60B5" w:rsidRDefault="008A60B5" w:rsidP="008A60B5">
      <w:pPr>
        <w:pStyle w:val="a"/>
        <w:ind w:left="525" w:hanging="525"/>
      </w:pPr>
      <w:r w:rsidRPr="008A60B5">
        <w:t>Mori R, Kurokawa T, Yamauchi K, et al. Improved thermoelectric performances of nanocrystalline Sb2Te3/Cr bilayers by reducing thermal conductivity in the grain boundaries and heterostructure interface[J]. Vacuum, 2019, 161: 92-97.</w:t>
      </w:r>
    </w:p>
    <w:p w14:paraId="0BE77F80" w14:textId="748B78E6" w:rsidR="008A60B5" w:rsidRDefault="008A60B5" w:rsidP="008A60B5">
      <w:pPr>
        <w:pStyle w:val="a"/>
        <w:ind w:left="525" w:hanging="525"/>
      </w:pPr>
      <w:r w:rsidRPr="008A60B5">
        <w:t xml:space="preserve">Ferhat M, Zaoui A, Certier M, et al. Structural, electronic and optical properties of GeTe/Sb2Te3 superlattices: a first-principles study[J]. Superlattices and Microstructures, 2018, 121: 139-146. </w:t>
      </w:r>
    </w:p>
    <w:p w14:paraId="34D22F90" w14:textId="0ABCD3F5" w:rsidR="008A60B5" w:rsidRDefault="008A60B5" w:rsidP="008A60B5">
      <w:pPr>
        <w:pStyle w:val="a"/>
        <w:ind w:left="525" w:hanging="525"/>
      </w:pPr>
      <w:r w:rsidRPr="008A60B5">
        <w:t xml:space="preserve">Mogi M, Kawamura M, Yoshimi R, et al. Tailoring tricolor structure of magnetic topological insulator for robust axion insulator[J]. Science Advances, 2017, 3(4): eaao1669. </w:t>
      </w:r>
    </w:p>
    <w:p w14:paraId="454CF8C2" w14:textId="091C0CB0" w:rsidR="008A60B5" w:rsidRDefault="008A60B5" w:rsidP="008A60B5">
      <w:pPr>
        <w:pStyle w:val="a"/>
        <w:ind w:left="525" w:hanging="525"/>
      </w:pPr>
      <w:r w:rsidRPr="008A60B5">
        <w:t>唐容</w:t>
      </w:r>
      <w:proofErr w:type="gramStart"/>
      <w:r w:rsidRPr="008A60B5">
        <w:t>喆</w:t>
      </w:r>
      <w:proofErr w:type="gramEnd"/>
      <w:r w:rsidRPr="008A60B5">
        <w:t xml:space="preserve">, </w:t>
      </w:r>
      <w:r w:rsidRPr="008A60B5">
        <w:t>胡松柏</w:t>
      </w:r>
      <w:r w:rsidRPr="008A60B5">
        <w:t xml:space="preserve">, </w:t>
      </w:r>
      <w:r w:rsidRPr="008A60B5">
        <w:t>高静静</w:t>
      </w:r>
      <w:r w:rsidRPr="008A60B5">
        <w:t xml:space="preserve">, </w:t>
      </w:r>
      <w:r w:rsidRPr="008A60B5">
        <w:t>等</w:t>
      </w:r>
      <w:r w:rsidRPr="008A60B5">
        <w:t xml:space="preserve">. Sb2Te3 </w:t>
      </w:r>
      <w:r w:rsidRPr="008A60B5">
        <w:t>薄膜的性质及光</w:t>
      </w:r>
      <w:proofErr w:type="gramStart"/>
      <w:r w:rsidRPr="008A60B5">
        <w:t>伏应用</w:t>
      </w:r>
      <w:proofErr w:type="gramEnd"/>
      <w:r w:rsidRPr="008A60B5">
        <w:t xml:space="preserve"> [J]. </w:t>
      </w:r>
      <w:r w:rsidRPr="008A60B5">
        <w:t>太阳能</w:t>
      </w:r>
      <w:r w:rsidRPr="008A60B5">
        <w:t xml:space="preserve">, 2012(23): 3. </w:t>
      </w:r>
    </w:p>
    <w:p w14:paraId="797D4B17" w14:textId="141F75A3" w:rsidR="008A60B5" w:rsidRDefault="008A60B5" w:rsidP="008A60B5">
      <w:pPr>
        <w:pStyle w:val="a"/>
        <w:ind w:left="525" w:hanging="525"/>
      </w:pPr>
      <w:r w:rsidRPr="008A60B5">
        <w:t>赵</w:t>
      </w:r>
      <w:proofErr w:type="gramStart"/>
      <w:r w:rsidRPr="008A60B5">
        <w:t>堃</w:t>
      </w:r>
      <w:proofErr w:type="gramEnd"/>
      <w:r w:rsidRPr="008A60B5">
        <w:t xml:space="preserve">. </w:t>
      </w:r>
      <w:r w:rsidRPr="008A60B5">
        <w:t>压力下</w:t>
      </w:r>
      <w:r w:rsidRPr="008A60B5">
        <w:t xml:space="preserve"> Bi2Te3 </w:t>
      </w:r>
      <w:r w:rsidRPr="008A60B5">
        <w:t>和</w:t>
      </w:r>
      <w:r w:rsidRPr="008A60B5">
        <w:t xml:space="preserve"> Sb2Te3 </w:t>
      </w:r>
      <w:r w:rsidRPr="008A60B5">
        <w:t>中电子拓扑转变的第一性原理研究</w:t>
      </w:r>
      <w:r w:rsidRPr="008A60B5">
        <w:t xml:space="preserve"> [D]. </w:t>
      </w:r>
      <w:r w:rsidRPr="008A60B5">
        <w:t>哈尔滨</w:t>
      </w:r>
      <w:r w:rsidRPr="008A60B5">
        <w:t xml:space="preserve">: </w:t>
      </w:r>
      <w:r w:rsidRPr="008A60B5">
        <w:t>哈</w:t>
      </w:r>
      <w:r w:rsidRPr="008A60B5">
        <w:t xml:space="preserve"> </w:t>
      </w:r>
      <w:r w:rsidRPr="008A60B5">
        <w:t>尔滨工业大学</w:t>
      </w:r>
      <w:r w:rsidRPr="008A60B5">
        <w:t xml:space="preserve">, 2016. </w:t>
      </w:r>
    </w:p>
    <w:p w14:paraId="3A28484D" w14:textId="15F09C73" w:rsidR="008A60B5" w:rsidRDefault="008A60B5" w:rsidP="008A60B5">
      <w:pPr>
        <w:pStyle w:val="a"/>
        <w:ind w:left="525" w:hanging="525"/>
      </w:pPr>
      <w:r w:rsidRPr="008A60B5">
        <w:lastRenderedPageBreak/>
        <w:t>王汉文</w:t>
      </w:r>
      <w:r w:rsidRPr="008A60B5">
        <w:t xml:space="preserve">. </w:t>
      </w:r>
      <w:r w:rsidRPr="008A60B5">
        <w:t>范德华层状材料</w:t>
      </w:r>
      <w:r w:rsidRPr="008A60B5">
        <w:t xml:space="preserve"> Sb2Te3 </w:t>
      </w:r>
      <w:r w:rsidRPr="008A60B5">
        <w:t>和</w:t>
      </w:r>
      <w:r w:rsidRPr="008A60B5">
        <w:t xml:space="preserve"> Bi2Te3 </w:t>
      </w:r>
      <w:r w:rsidRPr="008A60B5">
        <w:t>中</w:t>
      </w:r>
      <w:r w:rsidRPr="008A60B5">
        <w:t xml:space="preserve"> 3d </w:t>
      </w:r>
      <w:r w:rsidRPr="008A60B5">
        <w:t>过渡金属各向异性扩散机制</w:t>
      </w:r>
      <w:r w:rsidRPr="008A60B5">
        <w:t xml:space="preserve"> [D]. </w:t>
      </w:r>
      <w:r w:rsidRPr="008A60B5">
        <w:t>武汉</w:t>
      </w:r>
      <w:r w:rsidRPr="008A60B5">
        <w:t xml:space="preserve">: </w:t>
      </w:r>
      <w:r w:rsidRPr="008A60B5">
        <w:t>武汉理工大学</w:t>
      </w:r>
      <w:r w:rsidRPr="008A60B5">
        <w:t xml:space="preserve">, 2024. </w:t>
      </w:r>
    </w:p>
    <w:p w14:paraId="2DBC7C2E" w14:textId="112709DA" w:rsidR="008A60B5" w:rsidRDefault="008A60B5" w:rsidP="008A60B5">
      <w:pPr>
        <w:pStyle w:val="a"/>
        <w:ind w:left="525" w:hanging="525"/>
      </w:pPr>
      <w:proofErr w:type="gramStart"/>
      <w:r w:rsidRPr="008A60B5">
        <w:t>谢亮军</w:t>
      </w:r>
      <w:proofErr w:type="gramEnd"/>
      <w:r w:rsidRPr="008A60B5">
        <w:t xml:space="preserve">. Sb2Te3 </w:t>
      </w:r>
      <w:r w:rsidRPr="008A60B5">
        <w:t>基半导体的组织结构与热电性能</w:t>
      </w:r>
      <w:r w:rsidRPr="008A60B5">
        <w:t xml:space="preserve"> [D]. </w:t>
      </w:r>
      <w:r w:rsidRPr="008A60B5">
        <w:t>哈尔滨</w:t>
      </w:r>
      <w:r w:rsidRPr="008A60B5">
        <w:t xml:space="preserve">: </w:t>
      </w:r>
      <w:r w:rsidRPr="008A60B5">
        <w:t>哈尔滨工业大学</w:t>
      </w:r>
      <w:r w:rsidRPr="008A60B5">
        <w:t xml:space="preserve">, 2019. </w:t>
      </w:r>
    </w:p>
    <w:p w14:paraId="714B1494" w14:textId="53944637" w:rsidR="008A60B5" w:rsidRDefault="008A60B5" w:rsidP="008A60B5">
      <w:pPr>
        <w:pStyle w:val="a"/>
        <w:ind w:left="525" w:hanging="525"/>
      </w:pPr>
      <w:r w:rsidRPr="008A60B5">
        <w:t>王驰</w:t>
      </w:r>
      <w:r w:rsidRPr="008A60B5">
        <w:t xml:space="preserve">, </w:t>
      </w:r>
      <w:r w:rsidRPr="008A60B5">
        <w:t>王钟</w:t>
      </w:r>
      <w:r w:rsidRPr="008A60B5">
        <w:t xml:space="preserve">. </w:t>
      </w:r>
      <w:r w:rsidRPr="008A60B5">
        <w:t>基于电子输运调控的</w:t>
      </w:r>
      <w:r w:rsidRPr="008A60B5">
        <w:t xml:space="preserve"> Ti </w:t>
      </w:r>
      <w:r w:rsidRPr="008A60B5">
        <w:t>掺杂</w:t>
      </w:r>
      <w:r w:rsidRPr="008A60B5">
        <w:t xml:space="preserve"> Sb2Te3 </w:t>
      </w:r>
      <w:r w:rsidRPr="008A60B5">
        <w:t>半导体工艺分析</w:t>
      </w:r>
      <w:r w:rsidRPr="008A60B5">
        <w:t xml:space="preserve"> [J]. </w:t>
      </w:r>
      <w:r w:rsidRPr="008A60B5">
        <w:t>集成电路应</w:t>
      </w:r>
      <w:r w:rsidRPr="008A60B5">
        <w:t xml:space="preserve"> </w:t>
      </w:r>
      <w:r w:rsidRPr="008A60B5">
        <w:t>用</w:t>
      </w:r>
      <w:r w:rsidRPr="008A60B5">
        <w:t>, 2025, 42(05): 397-399.</w:t>
      </w:r>
    </w:p>
    <w:p w14:paraId="796196AC" w14:textId="3BC5476E" w:rsidR="008A60B5" w:rsidRDefault="008A60B5" w:rsidP="008A60B5">
      <w:pPr>
        <w:pStyle w:val="a"/>
        <w:ind w:left="525" w:hanging="525"/>
      </w:pPr>
      <w:r w:rsidRPr="008A60B5">
        <w:t>张梦雨</w:t>
      </w:r>
      <w:r w:rsidRPr="008A60B5">
        <w:t xml:space="preserve">. </w:t>
      </w:r>
      <w:r w:rsidRPr="008A60B5">
        <w:t>高热稳定性</w:t>
      </w:r>
      <w:r w:rsidRPr="008A60B5">
        <w:t xml:space="preserve"> C </w:t>
      </w:r>
      <w:r w:rsidRPr="008A60B5">
        <w:t>掺杂</w:t>
      </w:r>
      <w:r w:rsidRPr="008A60B5">
        <w:t xml:space="preserve"> Sb2Te3 </w:t>
      </w:r>
      <w:r w:rsidRPr="008A60B5">
        <w:t>相变材料研究</w:t>
      </w:r>
      <w:r w:rsidRPr="008A60B5">
        <w:t xml:space="preserve"> [D]. </w:t>
      </w:r>
      <w:r w:rsidRPr="008A60B5">
        <w:t>上海</w:t>
      </w:r>
      <w:r w:rsidRPr="008A60B5">
        <w:t xml:space="preserve">: </w:t>
      </w:r>
      <w:r w:rsidRPr="008A60B5">
        <w:t>东华大学</w:t>
      </w:r>
      <w:r w:rsidRPr="008A60B5">
        <w:t xml:space="preserve">, 2024. </w:t>
      </w:r>
    </w:p>
    <w:p w14:paraId="7DB2FD9C" w14:textId="226FF2E0" w:rsidR="008A60B5" w:rsidRDefault="008A60B5" w:rsidP="008A60B5">
      <w:pPr>
        <w:pStyle w:val="a"/>
        <w:ind w:left="525" w:hanging="525"/>
      </w:pPr>
      <w:r w:rsidRPr="008A60B5">
        <w:t>易文</w:t>
      </w:r>
      <w:r w:rsidRPr="008A60B5">
        <w:t xml:space="preserve">, </w:t>
      </w:r>
      <w:r w:rsidRPr="008A60B5">
        <w:t>赵永杰</w:t>
      </w:r>
      <w:r w:rsidRPr="008A60B5">
        <w:t xml:space="preserve">, </w:t>
      </w:r>
      <w:r w:rsidRPr="008A60B5">
        <w:t>王伯宇</w:t>
      </w:r>
      <w:r w:rsidRPr="008A60B5">
        <w:t xml:space="preserve">, </w:t>
      </w:r>
      <w:r w:rsidRPr="008A60B5">
        <w:t>等</w:t>
      </w:r>
      <w:r w:rsidRPr="008A60B5">
        <w:t xml:space="preserve">. Sb2Te3 </w:t>
      </w:r>
      <w:r w:rsidRPr="008A60B5">
        <w:t>基热电薄膜的研究进展</w:t>
      </w:r>
      <w:r w:rsidRPr="008A60B5">
        <w:t xml:space="preserve"> [J]. </w:t>
      </w:r>
      <w:r w:rsidRPr="008A60B5">
        <w:t>硅酸盐学报</w:t>
      </w:r>
      <w:r w:rsidRPr="008A60B5">
        <w:t xml:space="preserve">, 2021, 49(06): 1111-1124. </w:t>
      </w:r>
    </w:p>
    <w:p w14:paraId="7492A3BD" w14:textId="76BF42BB" w:rsidR="008A60B5" w:rsidRDefault="008A60B5" w:rsidP="008A60B5">
      <w:pPr>
        <w:pStyle w:val="a"/>
        <w:ind w:left="525" w:hanging="525"/>
      </w:pPr>
      <w:r w:rsidRPr="008A60B5">
        <w:t>张度</w:t>
      </w:r>
      <w:r w:rsidRPr="008A60B5">
        <w:t xml:space="preserve">. </w:t>
      </w:r>
      <w:r w:rsidRPr="008A60B5">
        <w:t>基于</w:t>
      </w:r>
      <w:proofErr w:type="gramStart"/>
      <w:r w:rsidRPr="008A60B5">
        <w:t>窄</w:t>
      </w:r>
      <w:proofErr w:type="gramEnd"/>
      <w:r w:rsidRPr="008A60B5">
        <w:t>带隙二维</w:t>
      </w:r>
      <w:r w:rsidRPr="008A60B5">
        <w:t xml:space="preserve"> Sb2Te3 </w:t>
      </w:r>
      <w:r w:rsidRPr="008A60B5">
        <w:t>的宽光谱偏振光电探测器</w:t>
      </w:r>
      <w:r w:rsidRPr="008A60B5">
        <w:t xml:space="preserve"> [D]. </w:t>
      </w:r>
      <w:r w:rsidRPr="008A60B5">
        <w:t>北京</w:t>
      </w:r>
      <w:r w:rsidRPr="008A60B5">
        <w:t xml:space="preserve">: </w:t>
      </w:r>
      <w:r w:rsidRPr="008A60B5">
        <w:t>北京信息科技大</w:t>
      </w:r>
      <w:r w:rsidRPr="008A60B5">
        <w:t xml:space="preserve"> </w:t>
      </w:r>
      <w:r w:rsidRPr="008A60B5">
        <w:t>学</w:t>
      </w:r>
      <w:r w:rsidRPr="008A60B5">
        <w:t xml:space="preserve">, 2025. </w:t>
      </w:r>
    </w:p>
    <w:p w14:paraId="032BC5B9" w14:textId="5F6D14AE" w:rsidR="008A60B5" w:rsidRDefault="008A60B5" w:rsidP="008A60B5">
      <w:pPr>
        <w:pStyle w:val="a"/>
        <w:ind w:left="525" w:hanging="525"/>
      </w:pPr>
      <w:r w:rsidRPr="008A60B5">
        <w:t>缪家乐</w:t>
      </w:r>
      <w:r w:rsidRPr="008A60B5">
        <w:t xml:space="preserve">. GeTe/Sb2Te3 </w:t>
      </w:r>
      <w:r w:rsidRPr="008A60B5">
        <w:t>纳米多层膜及量子</w:t>
      </w:r>
      <w:proofErr w:type="gramStart"/>
      <w:r w:rsidRPr="008A60B5">
        <w:t>阱</w:t>
      </w:r>
      <w:proofErr w:type="gramEnd"/>
      <w:r w:rsidRPr="008A60B5">
        <w:t>热电性能研究</w:t>
      </w:r>
      <w:r w:rsidRPr="008A60B5">
        <w:t xml:space="preserve"> [D]. </w:t>
      </w:r>
      <w:r w:rsidRPr="008A60B5">
        <w:t>镇江</w:t>
      </w:r>
      <w:r w:rsidRPr="008A60B5">
        <w:t xml:space="preserve">: </w:t>
      </w:r>
      <w:r w:rsidRPr="008A60B5">
        <w:t>江苏科技大学</w:t>
      </w:r>
      <w:r w:rsidRPr="008A60B5">
        <w:t xml:space="preserve">, 2023. </w:t>
      </w:r>
    </w:p>
    <w:p w14:paraId="581AF42D" w14:textId="32FFDC7C" w:rsidR="00A8561F" w:rsidRDefault="008A60B5" w:rsidP="00A8561F">
      <w:pPr>
        <w:pStyle w:val="a"/>
        <w:ind w:left="525" w:hanging="525"/>
        <w:rPr>
          <w:rFonts w:hint="eastAsia"/>
        </w:rPr>
      </w:pPr>
      <w:proofErr w:type="gramStart"/>
      <w:r w:rsidRPr="008A60B5">
        <w:t>张优</w:t>
      </w:r>
      <w:proofErr w:type="gramEnd"/>
      <w:r w:rsidRPr="008A60B5">
        <w:t xml:space="preserve">. </w:t>
      </w:r>
      <w:r w:rsidRPr="008A60B5">
        <w:t>成分与微观结构调制对</w:t>
      </w:r>
      <w:r w:rsidRPr="008A60B5">
        <w:t xml:space="preserve"> P </w:t>
      </w:r>
      <w:r w:rsidRPr="008A60B5">
        <w:t>型（</w:t>
      </w:r>
      <w:proofErr w:type="spellStart"/>
      <w:r w:rsidRPr="008A60B5">
        <w:t>Bi,Sb</w:t>
      </w:r>
      <w:proofErr w:type="spellEnd"/>
      <w:r w:rsidRPr="008A60B5">
        <w:t>）</w:t>
      </w:r>
      <w:r w:rsidRPr="008A60B5">
        <w:t xml:space="preserve">2Te3 </w:t>
      </w:r>
      <w:r w:rsidRPr="008A60B5">
        <w:t>合金热电性能的优化</w:t>
      </w:r>
      <w:r w:rsidRPr="008A60B5">
        <w:t xml:space="preserve"> [D]. </w:t>
      </w:r>
      <w:r w:rsidRPr="008A60B5">
        <w:t>秦皇岛</w:t>
      </w:r>
      <w:r w:rsidRPr="008A60B5">
        <w:t xml:space="preserve">: </w:t>
      </w:r>
      <w:r w:rsidRPr="008A60B5">
        <w:t>燕山大学</w:t>
      </w:r>
      <w:r w:rsidRPr="008A60B5">
        <w:t>, 2022.</w:t>
      </w:r>
    </w:p>
    <w:sectPr w:rsidR="00A8561F" w:rsidSect="00C47116">
      <w:footerReference w:type="default" r:id="rId7"/>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A961" w14:textId="77777777" w:rsidR="00B5398C" w:rsidRDefault="00B5398C">
      <w:pPr>
        <w:spacing w:line="240" w:lineRule="auto"/>
        <w:ind w:firstLine="480"/>
      </w:pPr>
      <w:r>
        <w:separator/>
      </w:r>
    </w:p>
  </w:endnote>
  <w:endnote w:type="continuationSeparator" w:id="0">
    <w:p w14:paraId="43776D72" w14:textId="77777777" w:rsidR="00B5398C" w:rsidRDefault="00B5398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4D1687C5" w14:textId="77777777" w:rsidR="00E1645B" w:rsidRDefault="009013F6">
        <w:pPr>
          <w:ind w:firstLine="480"/>
          <w:jc w:val="center"/>
        </w:pPr>
        <w:r>
          <w:fldChar w:fldCharType="begin"/>
        </w:r>
        <w:r>
          <w:instrText>PAGE   \* MERGEFORMAT</w:instrText>
        </w:r>
        <w:r>
          <w:fldChar w:fldCharType="separate"/>
        </w:r>
        <w:r>
          <w:rPr>
            <w:lang w:val="zh-CN"/>
          </w:rPr>
          <w:t>2</w:t>
        </w:r>
        <w:r>
          <w:fldChar w:fldCharType="end"/>
        </w:r>
      </w:p>
    </w:sdtContent>
  </w:sdt>
  <w:p w14:paraId="74637CAF" w14:textId="77777777" w:rsidR="00E1645B" w:rsidRDefault="00E1645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90B6D" w14:textId="77777777" w:rsidR="00B5398C" w:rsidRDefault="00B5398C">
      <w:pPr>
        <w:spacing w:line="240" w:lineRule="auto"/>
        <w:ind w:firstLine="480"/>
      </w:pPr>
      <w:r>
        <w:separator/>
      </w:r>
    </w:p>
  </w:footnote>
  <w:footnote w:type="continuationSeparator" w:id="0">
    <w:p w14:paraId="6426B20B" w14:textId="77777777" w:rsidR="00B5398C" w:rsidRDefault="00B5398C">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76A42BE"/>
    <w:multiLevelType w:val="hybridMultilevel"/>
    <w:tmpl w:val="AA46E906"/>
    <w:lvl w:ilvl="0" w:tplc="3A72AA1A">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4"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4E8D38F1"/>
    <w:multiLevelType w:val="multilevel"/>
    <w:tmpl w:val="22C0AC6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51F8525D"/>
    <w:multiLevelType w:val="multilevel"/>
    <w:tmpl w:val="FA66A7F8"/>
    <w:lvl w:ilvl="0">
      <w:start w:val="1"/>
      <w:numFmt w:val="chineseCountingThousand"/>
      <w:pStyle w:val="1"/>
      <w:suff w:val="nothing"/>
      <w:lvlText w:val="第%1章 "/>
      <w:lvlJc w:val="center"/>
      <w:pPr>
        <w:ind w:left="0" w:firstLine="454"/>
      </w:pPr>
      <w:rPr>
        <w:rFonts w:ascii="黑体" w:eastAsia="黑体" w:hAnsi="黑体" w:hint="eastAsia"/>
        <w:sz w:val="30"/>
      </w:rPr>
    </w:lvl>
    <w:lvl w:ilvl="1">
      <w:start w:val="1"/>
      <w:numFmt w:val="decimal"/>
      <w:pStyle w:val="2"/>
      <w:isLgl/>
      <w:suff w:val="space"/>
      <w:lvlText w:val="%1.%2"/>
      <w:lvlJc w:val="left"/>
      <w:pPr>
        <w:ind w:left="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7"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8" w15:restartNumberingAfterBreak="0">
    <w:nsid w:val="6CB80EF7"/>
    <w:multiLevelType w:val="multilevel"/>
    <w:tmpl w:val="5262CB2E"/>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num w:numId="1" w16cid:durableId="179438853">
    <w:abstractNumId w:val="8"/>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4"/>
  </w:num>
  <w:num w:numId="23" w16cid:durableId="1569808395">
    <w:abstractNumId w:val="0"/>
  </w:num>
  <w:num w:numId="24" w16cid:durableId="107480808">
    <w:abstractNumId w:val="6"/>
  </w:num>
  <w:num w:numId="25" w16cid:durableId="715593185">
    <w:abstractNumId w:val="6"/>
  </w:num>
  <w:num w:numId="26" w16cid:durableId="220022812">
    <w:abstractNumId w:val="6"/>
  </w:num>
  <w:num w:numId="27" w16cid:durableId="541136865">
    <w:abstractNumId w:val="6"/>
  </w:num>
  <w:num w:numId="28" w16cid:durableId="1263105289">
    <w:abstractNumId w:val="3"/>
  </w:num>
  <w:num w:numId="29" w16cid:durableId="841891838">
    <w:abstractNumId w:val="7"/>
  </w:num>
  <w:num w:numId="30" w16cid:durableId="171452824">
    <w:abstractNumId w:val="6"/>
  </w:num>
  <w:num w:numId="31" w16cid:durableId="1684237776">
    <w:abstractNumId w:val="6"/>
  </w:num>
  <w:num w:numId="32" w16cid:durableId="73354510">
    <w:abstractNumId w:val="6"/>
  </w:num>
  <w:num w:numId="33" w16cid:durableId="1677531959">
    <w:abstractNumId w:val="6"/>
  </w:num>
  <w:num w:numId="34" w16cid:durableId="932515728">
    <w:abstractNumId w:val="3"/>
  </w:num>
  <w:num w:numId="35" w16cid:durableId="1296333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p9w0xrsmwapa4ed09qp5ftutwttez5avtpz&quot;&gt;test&lt;record-ids&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record-ids&gt;&lt;/item&gt;&lt;/Libraries&gt;"/>
  </w:docVars>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25277"/>
    <w:rsid w:val="007304A5"/>
    <w:rsid w:val="00740662"/>
    <w:rsid w:val="007510D8"/>
    <w:rsid w:val="007950A2"/>
    <w:rsid w:val="007B7F35"/>
    <w:rsid w:val="007F1979"/>
    <w:rsid w:val="007F29BC"/>
    <w:rsid w:val="00801FC5"/>
    <w:rsid w:val="008A60B5"/>
    <w:rsid w:val="008F4924"/>
    <w:rsid w:val="009013F6"/>
    <w:rsid w:val="009149B5"/>
    <w:rsid w:val="0092513E"/>
    <w:rsid w:val="00956EAC"/>
    <w:rsid w:val="00970C9D"/>
    <w:rsid w:val="00977B74"/>
    <w:rsid w:val="009A3285"/>
    <w:rsid w:val="009C1C2F"/>
    <w:rsid w:val="009F0B38"/>
    <w:rsid w:val="00A14FF3"/>
    <w:rsid w:val="00A83165"/>
    <w:rsid w:val="00A8561F"/>
    <w:rsid w:val="00A976D3"/>
    <w:rsid w:val="00AA1B8B"/>
    <w:rsid w:val="00AE42ED"/>
    <w:rsid w:val="00AF14BC"/>
    <w:rsid w:val="00B25A83"/>
    <w:rsid w:val="00B5398C"/>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 w:val="00FF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81F6C"/>
  <w15:docId w15:val="{9E0386E6-0B7E-4815-B25C-6F1347CA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8" w:uiPriority="39"/>
    <w:lsdException w:name="toc 9" w:uiPriority="39"/>
    <w:lsdException w:name="footer" w:uiPriority="99"/>
    <w:lsdException w:name="caption" w:uiPriority="35"/>
    <w:lsdException w:name="table of figures" w:uiPriority="99" w:qFormat="1"/>
    <w:lsdException w:name="endnote reference" w:uiPriority="99"/>
    <w:lsdException w:name="endnote text" w:uiPriority="99"/>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9F0B38"/>
    <w:pPr>
      <w:topLinePunct/>
      <w:spacing w:after="0" w:line="400" w:lineRule="exact"/>
      <w:ind w:firstLineChars="200" w:firstLine="200"/>
      <w:jc w:val="both"/>
    </w:pPr>
    <w:rPr>
      <w:rFonts w:ascii="Times New Roman" w:eastAsia="宋体" w:hAnsi="Times New Roman"/>
      <w:kern w:val="2"/>
      <w:lang w:eastAsia="zh-CN"/>
    </w:rPr>
  </w:style>
  <w:style w:type="paragraph" w:styleId="1">
    <w:name w:val="heading 1"/>
    <w:next w:val="a1"/>
    <w:link w:val="10"/>
    <w:uiPriority w:val="9"/>
    <w:qFormat/>
    <w:rsid w:val="009F0B38"/>
    <w:pPr>
      <w:keepNext/>
      <w:keepLines/>
      <w:pageBreakBefore/>
      <w:numPr>
        <w:numId w:val="33"/>
      </w:numPr>
      <w:spacing w:before="480" w:after="360" w:line="400" w:lineRule="exact"/>
      <w:jc w:val="center"/>
      <w:outlineLvl w:val="0"/>
    </w:pPr>
    <w:rPr>
      <w:rFonts w:ascii="Times New Roman" w:eastAsia="黑体" w:hAnsi="Times New Roman"/>
      <w:bCs/>
      <w:kern w:val="44"/>
      <w:sz w:val="30"/>
      <w:szCs w:val="44"/>
      <w:lang w:eastAsia="zh-CN"/>
    </w:rPr>
  </w:style>
  <w:style w:type="paragraph" w:styleId="2">
    <w:name w:val="heading 2"/>
    <w:next w:val="a1"/>
    <w:link w:val="20"/>
    <w:uiPriority w:val="9"/>
    <w:qFormat/>
    <w:rsid w:val="009F0B38"/>
    <w:pPr>
      <w:keepNext/>
      <w:keepLines/>
      <w:numPr>
        <w:ilvl w:val="1"/>
        <w:numId w:val="33"/>
      </w:numPr>
      <w:spacing w:before="360" w:after="120" w:line="400" w:lineRule="exact"/>
      <w:outlineLvl w:val="1"/>
    </w:pPr>
    <w:rPr>
      <w:rFonts w:ascii="Times New Roman" w:eastAsia="黑体" w:hAnsi="Times New Roman"/>
      <w:bCs/>
      <w:kern w:val="2"/>
      <w:sz w:val="28"/>
      <w:szCs w:val="44"/>
      <w:lang w:eastAsia="zh-CN"/>
    </w:rPr>
  </w:style>
  <w:style w:type="paragraph" w:styleId="3">
    <w:name w:val="heading 3"/>
    <w:next w:val="a1"/>
    <w:link w:val="30"/>
    <w:uiPriority w:val="9"/>
    <w:unhideWhenUsed/>
    <w:qFormat/>
    <w:rsid w:val="009F0B38"/>
    <w:pPr>
      <w:keepNext/>
      <w:keepLines/>
      <w:numPr>
        <w:ilvl w:val="2"/>
        <w:numId w:val="33"/>
      </w:numPr>
      <w:spacing w:before="240" w:after="120" w:line="400" w:lineRule="exact"/>
      <w:outlineLvl w:val="2"/>
    </w:pPr>
    <w:rPr>
      <w:rFonts w:ascii="Times New Roman" w:eastAsia="黑体" w:hAnsi="Times New Roman"/>
      <w:bCs/>
      <w:kern w:val="2"/>
      <w:sz w:val="28"/>
      <w:szCs w:val="32"/>
      <w:lang w:eastAsia="zh-CN"/>
    </w:rPr>
  </w:style>
  <w:style w:type="paragraph" w:styleId="4">
    <w:name w:val="heading 4"/>
    <w:next w:val="a1"/>
    <w:link w:val="40"/>
    <w:uiPriority w:val="9"/>
    <w:unhideWhenUsed/>
    <w:qFormat/>
    <w:rsid w:val="009F0B38"/>
    <w:pPr>
      <w:keepNext/>
      <w:keepLines/>
      <w:numPr>
        <w:ilvl w:val="3"/>
        <w:numId w:val="33"/>
      </w:numPr>
      <w:spacing w:before="240" w:after="120" w:line="400" w:lineRule="exact"/>
      <w:outlineLvl w:val="3"/>
    </w:pPr>
    <w:rPr>
      <w:rFonts w:ascii="Times New Roman" w:eastAsia="宋体" w:hAnsi="Times New Roman" w:cstheme="majorBidi"/>
      <w:b/>
      <w:bCs/>
      <w:kern w:val="2"/>
      <w:szCs w:val="28"/>
      <w:lang w:eastAsia="zh-CN"/>
    </w:rPr>
  </w:style>
  <w:style w:type="paragraph" w:styleId="5">
    <w:name w:val="heading 5"/>
    <w:basedOn w:val="a1"/>
    <w:next w:val="a1"/>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1"/>
    <w:next w:val="a1"/>
    <w:uiPriority w:val="9"/>
    <w:unhideWhenUsed/>
    <w:qFormat/>
    <w:rsid w:val="004A10CE"/>
    <w:pPr>
      <w:keepNext/>
      <w:keepLines/>
      <w:spacing w:before="200"/>
      <w:outlineLvl w:val="5"/>
    </w:pPr>
    <w:rPr>
      <w:rFonts w:eastAsia="黑体" w:cstheme="majorBidi"/>
      <w:b/>
    </w:rPr>
  </w:style>
  <w:style w:type="paragraph" w:styleId="7">
    <w:name w:val="heading 7"/>
    <w:basedOn w:val="a1"/>
    <w:next w:val="a1"/>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1"/>
    <w:next w:val="a1"/>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1"/>
    <w:next w:val="a1"/>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2">
    <w:name w:val="Default Paragraph Font"/>
    <w:uiPriority w:val="1"/>
    <w:unhideWhenUsed/>
    <w:rsid w:val="009F0B38"/>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9F0B38"/>
  </w:style>
  <w:style w:type="paragraph" w:customStyle="1" w:styleId="CharCharChar">
    <w:name w:val="Char Char Char"/>
    <w:semiHidden/>
    <w:rsid w:val="009F0B38"/>
    <w:pPr>
      <w:keepNext/>
      <w:tabs>
        <w:tab w:val="num" w:pos="1494"/>
      </w:tabs>
      <w:autoSpaceDE w:val="0"/>
      <w:autoSpaceDN w:val="0"/>
      <w:adjustRightInd w:val="0"/>
      <w:spacing w:before="60" w:after="60"/>
      <w:ind w:left="1494" w:hanging="360"/>
      <w:jc w:val="both"/>
    </w:pPr>
    <w:rPr>
      <w:rFonts w:ascii="Arial" w:eastAsia="宋体" w:hAnsi="Arial" w:cs="Arial"/>
      <w:color w:val="0000FF"/>
      <w:kern w:val="2"/>
      <w:sz w:val="20"/>
      <w:szCs w:val="20"/>
      <w:lang w:eastAsia="zh-CN"/>
    </w:rPr>
  </w:style>
  <w:style w:type="paragraph" w:styleId="TOC1">
    <w:name w:val="toc 1"/>
    <w:next w:val="a1"/>
    <w:link w:val="TOC10"/>
    <w:autoRedefine/>
    <w:uiPriority w:val="39"/>
    <w:unhideWhenUsed/>
    <w:rsid w:val="009F0B38"/>
    <w:pPr>
      <w:keepLines/>
      <w:tabs>
        <w:tab w:val="right" w:leader="middleDot" w:pos="8494"/>
      </w:tabs>
      <w:kinsoku w:val="0"/>
      <w:overflowPunct w:val="0"/>
      <w:autoSpaceDE w:val="0"/>
      <w:autoSpaceDN w:val="0"/>
      <w:adjustRightInd w:val="0"/>
      <w:spacing w:after="0" w:line="400" w:lineRule="exact"/>
      <w:ind w:left="350" w:hangingChars="350" w:hanging="350"/>
      <w:jc w:val="both"/>
    </w:pPr>
    <w:rPr>
      <w:rFonts w:ascii="Times New Roman" w:eastAsia="黑体" w:hAnsi="Times New Roman"/>
      <w:kern w:val="2"/>
      <w:lang w:eastAsia="zh-CN"/>
    </w:rPr>
  </w:style>
  <w:style w:type="character" w:customStyle="1" w:styleId="TOC10">
    <w:name w:val="TOC 1 字符"/>
    <w:basedOn w:val="a2"/>
    <w:link w:val="TOC1"/>
    <w:uiPriority w:val="39"/>
    <w:rsid w:val="009F0B38"/>
    <w:rPr>
      <w:rFonts w:ascii="Times New Roman" w:eastAsia="黑体" w:hAnsi="Times New Roman"/>
      <w:kern w:val="2"/>
      <w:lang w:eastAsia="zh-CN"/>
    </w:rPr>
  </w:style>
  <w:style w:type="paragraph" w:styleId="TOC2">
    <w:name w:val="toc 2"/>
    <w:next w:val="a1"/>
    <w:link w:val="TOC20"/>
    <w:autoRedefine/>
    <w:uiPriority w:val="39"/>
    <w:unhideWhenUsed/>
    <w:rsid w:val="009F0B38"/>
    <w:pPr>
      <w:keepLines/>
      <w:tabs>
        <w:tab w:val="right" w:leader="middleDot" w:pos="8494"/>
      </w:tabs>
      <w:spacing w:after="0" w:line="400" w:lineRule="exact"/>
      <w:ind w:leftChars="170" w:left="350" w:hangingChars="180" w:hanging="180"/>
    </w:pPr>
    <w:rPr>
      <w:rFonts w:ascii="Times New Roman" w:eastAsia="宋体" w:hAnsi="Times New Roman"/>
      <w:kern w:val="2"/>
      <w:lang w:eastAsia="zh-CN"/>
    </w:rPr>
  </w:style>
  <w:style w:type="character" w:customStyle="1" w:styleId="TOC20">
    <w:name w:val="TOC 2 字符"/>
    <w:basedOn w:val="a2"/>
    <w:link w:val="TOC2"/>
    <w:uiPriority w:val="39"/>
    <w:rsid w:val="009F0B38"/>
    <w:rPr>
      <w:rFonts w:ascii="Times New Roman" w:eastAsia="宋体" w:hAnsi="Times New Roman"/>
      <w:kern w:val="2"/>
      <w:lang w:eastAsia="zh-CN"/>
    </w:rPr>
  </w:style>
  <w:style w:type="paragraph" w:styleId="TOC3">
    <w:name w:val="toc 3"/>
    <w:basedOn w:val="TOC2"/>
    <w:next w:val="a1"/>
    <w:link w:val="TOC30"/>
    <w:autoRedefine/>
    <w:uiPriority w:val="39"/>
    <w:unhideWhenUsed/>
    <w:rsid w:val="009F0B38"/>
    <w:pPr>
      <w:ind w:leftChars="360" w:left="1464" w:hangingChars="250" w:hanging="600"/>
    </w:pPr>
  </w:style>
  <w:style w:type="character" w:customStyle="1" w:styleId="TOC30">
    <w:name w:val="TOC 3 字符"/>
    <w:basedOn w:val="TOC20"/>
    <w:link w:val="TOC3"/>
    <w:uiPriority w:val="39"/>
    <w:rsid w:val="009F0B38"/>
    <w:rPr>
      <w:rFonts w:ascii="Times New Roman" w:eastAsia="宋体" w:hAnsi="Times New Roman"/>
      <w:kern w:val="2"/>
      <w:lang w:eastAsia="zh-CN"/>
    </w:rPr>
  </w:style>
  <w:style w:type="paragraph" w:styleId="TOC4">
    <w:name w:val="toc 4"/>
    <w:basedOn w:val="TOC2"/>
    <w:next w:val="a1"/>
    <w:link w:val="TOC40"/>
    <w:autoRedefine/>
    <w:uiPriority w:val="39"/>
    <w:unhideWhenUsed/>
    <w:rsid w:val="009F0B38"/>
    <w:pPr>
      <w:ind w:leftChars="610" w:left="930" w:hangingChars="320" w:hanging="320"/>
    </w:pPr>
  </w:style>
  <w:style w:type="character" w:customStyle="1" w:styleId="TOC40">
    <w:name w:val="TOC 4 字符"/>
    <w:basedOn w:val="TOC20"/>
    <w:link w:val="TOC4"/>
    <w:uiPriority w:val="39"/>
    <w:rsid w:val="009F0B38"/>
    <w:rPr>
      <w:rFonts w:ascii="Times New Roman" w:eastAsia="宋体" w:hAnsi="Times New Roman"/>
      <w:kern w:val="2"/>
      <w:lang w:eastAsia="zh-CN"/>
    </w:rPr>
  </w:style>
  <w:style w:type="paragraph" w:styleId="TOC5">
    <w:name w:val="toc 5"/>
    <w:basedOn w:val="a1"/>
    <w:next w:val="a1"/>
    <w:autoRedefine/>
    <w:uiPriority w:val="39"/>
    <w:unhideWhenUsed/>
    <w:rsid w:val="009F0B38"/>
    <w:pPr>
      <w:ind w:leftChars="800" w:left="1680"/>
    </w:pPr>
  </w:style>
  <w:style w:type="paragraph" w:styleId="TOC8">
    <w:name w:val="toc 8"/>
    <w:basedOn w:val="a1"/>
    <w:next w:val="a1"/>
    <w:autoRedefine/>
    <w:uiPriority w:val="39"/>
    <w:unhideWhenUsed/>
    <w:rsid w:val="009F0B38"/>
    <w:pPr>
      <w:ind w:leftChars="1400" w:left="2940"/>
    </w:pPr>
  </w:style>
  <w:style w:type="paragraph" w:styleId="TOC9">
    <w:name w:val="toc 9"/>
    <w:basedOn w:val="a1"/>
    <w:next w:val="a1"/>
    <w:autoRedefine/>
    <w:uiPriority w:val="39"/>
    <w:unhideWhenUsed/>
    <w:rsid w:val="009F0B38"/>
    <w:pPr>
      <w:ind w:leftChars="1600" w:left="3360"/>
    </w:pPr>
  </w:style>
  <w:style w:type="paragraph" w:customStyle="1" w:styleId="a5">
    <w:name w:val="表格"/>
    <w:next w:val="a1"/>
    <w:link w:val="a6"/>
    <w:qFormat/>
    <w:rsid w:val="009F0B38"/>
    <w:pPr>
      <w:topLinePunct/>
      <w:adjustRightInd w:val="0"/>
      <w:spacing w:after="0"/>
      <w:jc w:val="center"/>
    </w:pPr>
    <w:rPr>
      <w:rFonts w:ascii="Times New Roman" w:eastAsia="宋体" w:hAnsi="Times New Roman"/>
      <w:kern w:val="2"/>
      <w:sz w:val="21"/>
      <w:lang w:eastAsia="zh-CN"/>
    </w:rPr>
  </w:style>
  <w:style w:type="character" w:customStyle="1" w:styleId="a6">
    <w:name w:val="表格 字符"/>
    <w:basedOn w:val="a2"/>
    <w:link w:val="a5"/>
    <w:rsid w:val="009F0B38"/>
    <w:rPr>
      <w:rFonts w:ascii="Times New Roman" w:eastAsia="宋体" w:hAnsi="Times New Roman"/>
      <w:kern w:val="2"/>
      <w:sz w:val="21"/>
      <w:lang w:eastAsia="zh-CN"/>
    </w:rPr>
  </w:style>
  <w:style w:type="paragraph" w:customStyle="1" w:styleId="a7">
    <w:name w:val="表题"/>
    <w:link w:val="a8"/>
    <w:qFormat/>
    <w:rsid w:val="009F0B38"/>
    <w:pPr>
      <w:keepNext/>
      <w:keepLines/>
      <w:topLinePunct/>
      <w:adjustRightInd w:val="0"/>
      <w:snapToGrid w:val="0"/>
      <w:spacing w:before="240" w:after="120" w:line="400" w:lineRule="exact"/>
      <w:jc w:val="center"/>
    </w:pPr>
    <w:rPr>
      <w:rFonts w:ascii="Times New Roman" w:eastAsia="宋体" w:hAnsi="Times New Roman"/>
      <w:kern w:val="2"/>
      <w:sz w:val="21"/>
      <w:lang w:eastAsia="zh-CN"/>
    </w:rPr>
  </w:style>
  <w:style w:type="character" w:customStyle="1" w:styleId="a8">
    <w:name w:val="表题 字符"/>
    <w:basedOn w:val="a2"/>
    <w:link w:val="a7"/>
    <w:rsid w:val="009F0B38"/>
    <w:rPr>
      <w:rFonts w:ascii="Times New Roman" w:eastAsia="宋体" w:hAnsi="Times New Roman"/>
      <w:kern w:val="2"/>
      <w:sz w:val="21"/>
      <w:lang w:eastAsia="zh-CN"/>
    </w:rPr>
  </w:style>
  <w:style w:type="paragraph" w:customStyle="1" w:styleId="a">
    <w:name w:val="参考文献"/>
    <w:link w:val="a9"/>
    <w:qFormat/>
    <w:rsid w:val="009F0B38"/>
    <w:pPr>
      <w:keepLines/>
      <w:numPr>
        <w:numId w:val="34"/>
      </w:numPr>
      <w:topLinePunct/>
      <w:adjustRightInd w:val="0"/>
      <w:spacing w:after="0" w:line="400" w:lineRule="atLeast"/>
      <w:ind w:hangingChars="250"/>
      <w:jc w:val="both"/>
    </w:pPr>
    <w:rPr>
      <w:rFonts w:ascii="Times New Roman" w:eastAsia="宋体" w:hAnsi="Times New Roman"/>
      <w:kern w:val="2"/>
      <w:sz w:val="21"/>
      <w:lang w:eastAsia="zh-CN"/>
    </w:rPr>
  </w:style>
  <w:style w:type="character" w:customStyle="1" w:styleId="a9">
    <w:name w:val="参考文献 字符"/>
    <w:basedOn w:val="a2"/>
    <w:link w:val="a"/>
    <w:rsid w:val="009F0B38"/>
    <w:rPr>
      <w:rFonts w:ascii="Times New Roman" w:eastAsia="宋体" w:hAnsi="Times New Roman"/>
      <w:kern w:val="2"/>
      <w:sz w:val="21"/>
      <w:lang w:eastAsia="zh-CN"/>
    </w:rPr>
  </w:style>
  <w:style w:type="character" w:styleId="aa">
    <w:name w:val="Hyperlink"/>
    <w:basedOn w:val="a2"/>
    <w:uiPriority w:val="99"/>
    <w:unhideWhenUsed/>
    <w:rsid w:val="009F0B38"/>
    <w:rPr>
      <w:color w:val="0000FF" w:themeColor="hyperlink"/>
      <w:u w:val="single"/>
    </w:rPr>
  </w:style>
  <w:style w:type="paragraph" w:customStyle="1" w:styleId="ab">
    <w:name w:val="多行表题"/>
    <w:basedOn w:val="a7"/>
    <w:next w:val="a5"/>
    <w:link w:val="ac"/>
    <w:qFormat/>
    <w:rsid w:val="009F0B38"/>
    <w:pPr>
      <w:ind w:leftChars="400" w:left="400" w:rightChars="400" w:right="400"/>
      <w:jc w:val="both"/>
    </w:pPr>
  </w:style>
  <w:style w:type="character" w:customStyle="1" w:styleId="ac">
    <w:name w:val="多行表题 字符"/>
    <w:basedOn w:val="a2"/>
    <w:link w:val="ab"/>
    <w:rsid w:val="009F0B38"/>
    <w:rPr>
      <w:rFonts w:ascii="Times New Roman" w:eastAsia="宋体" w:hAnsi="Times New Roman"/>
      <w:kern w:val="2"/>
      <w:sz w:val="21"/>
      <w:lang w:eastAsia="zh-CN"/>
    </w:rPr>
  </w:style>
  <w:style w:type="paragraph" w:customStyle="1" w:styleId="ad">
    <w:name w:val="图题"/>
    <w:next w:val="a1"/>
    <w:link w:val="ae"/>
    <w:qFormat/>
    <w:rsid w:val="009F0B38"/>
    <w:pPr>
      <w:keepLines/>
      <w:spacing w:before="120" w:after="240" w:line="400" w:lineRule="exact"/>
      <w:jc w:val="center"/>
    </w:pPr>
    <w:rPr>
      <w:rFonts w:ascii="Times New Roman" w:eastAsia="宋体" w:hAnsi="Times New Roman"/>
      <w:kern w:val="2"/>
      <w:sz w:val="21"/>
      <w:lang w:eastAsia="zh-CN"/>
    </w:rPr>
  </w:style>
  <w:style w:type="character" w:customStyle="1" w:styleId="ae">
    <w:name w:val="图题 字符"/>
    <w:basedOn w:val="a2"/>
    <w:link w:val="ad"/>
    <w:rsid w:val="009F0B38"/>
    <w:rPr>
      <w:rFonts w:ascii="Times New Roman" w:eastAsia="宋体" w:hAnsi="Times New Roman"/>
      <w:kern w:val="2"/>
      <w:sz w:val="21"/>
      <w:lang w:eastAsia="zh-CN"/>
    </w:rPr>
  </w:style>
  <w:style w:type="paragraph" w:customStyle="1" w:styleId="af">
    <w:name w:val="多行图题"/>
    <w:basedOn w:val="ad"/>
    <w:next w:val="a1"/>
    <w:link w:val="af0"/>
    <w:qFormat/>
    <w:rsid w:val="009F0B38"/>
    <w:pPr>
      <w:ind w:leftChars="400" w:left="400" w:rightChars="400" w:right="400"/>
      <w:jc w:val="both"/>
    </w:pPr>
  </w:style>
  <w:style w:type="character" w:customStyle="1" w:styleId="af0">
    <w:name w:val="多行图题 字符"/>
    <w:basedOn w:val="a8"/>
    <w:link w:val="af"/>
    <w:rsid w:val="009F0B38"/>
    <w:rPr>
      <w:rFonts w:ascii="Times New Roman" w:eastAsia="宋体" w:hAnsi="Times New Roman"/>
      <w:kern w:val="2"/>
      <w:sz w:val="21"/>
      <w:lang w:eastAsia="zh-CN"/>
    </w:rPr>
  </w:style>
  <w:style w:type="character" w:styleId="af1">
    <w:name w:val="FollowedHyperlink"/>
    <w:basedOn w:val="a2"/>
    <w:uiPriority w:val="99"/>
    <w:unhideWhenUsed/>
    <w:rsid w:val="009F0B38"/>
    <w:rPr>
      <w:color w:val="800080" w:themeColor="followedHyperlink"/>
      <w:u w:val="single"/>
    </w:rPr>
  </w:style>
  <w:style w:type="paragraph" w:customStyle="1" w:styleId="af2">
    <w:name w:val="分图序号"/>
    <w:link w:val="af3"/>
    <w:rsid w:val="009F0B38"/>
    <w:pPr>
      <w:widowControl w:val="0"/>
      <w:tabs>
        <w:tab w:val="center" w:pos="2410"/>
        <w:tab w:val="center" w:pos="4395"/>
        <w:tab w:val="center" w:pos="6237"/>
      </w:tabs>
      <w:spacing w:after="0"/>
    </w:pPr>
    <w:rPr>
      <w:rFonts w:ascii="Times New Roman" w:eastAsia="宋体" w:hAnsi="Times New Roman"/>
      <w:kern w:val="2"/>
      <w:lang w:eastAsia="zh-CN"/>
    </w:rPr>
  </w:style>
  <w:style w:type="character" w:customStyle="1" w:styleId="af3">
    <w:name w:val="分图序号 字符"/>
    <w:basedOn w:val="a2"/>
    <w:link w:val="af2"/>
    <w:rsid w:val="009F0B38"/>
    <w:rPr>
      <w:rFonts w:ascii="Times New Roman" w:eastAsia="宋体" w:hAnsi="Times New Roman"/>
      <w:kern w:val="2"/>
      <w:lang w:eastAsia="zh-CN"/>
    </w:rPr>
  </w:style>
  <w:style w:type="paragraph" w:customStyle="1" w:styleId="af4">
    <w:name w:val="公式"/>
    <w:link w:val="af5"/>
    <w:qFormat/>
    <w:rsid w:val="009F0B38"/>
    <w:pPr>
      <w:tabs>
        <w:tab w:val="center" w:pos="4320"/>
        <w:tab w:val="right" w:pos="8640"/>
      </w:tabs>
      <w:topLinePunct/>
      <w:adjustRightInd w:val="0"/>
      <w:spacing w:before="120" w:after="120" w:line="400" w:lineRule="atLeast"/>
    </w:pPr>
    <w:rPr>
      <w:rFonts w:ascii="Times New Roman" w:eastAsia="宋体" w:hAnsi="Times New Roman"/>
      <w:kern w:val="2"/>
      <w:lang w:eastAsia="zh-CN"/>
    </w:rPr>
  </w:style>
  <w:style w:type="character" w:customStyle="1" w:styleId="af5">
    <w:name w:val="公式 字符"/>
    <w:basedOn w:val="a2"/>
    <w:link w:val="af4"/>
    <w:rsid w:val="009F0B38"/>
    <w:rPr>
      <w:rFonts w:ascii="Times New Roman" w:eastAsia="宋体" w:hAnsi="Times New Roman"/>
      <w:kern w:val="2"/>
      <w:lang w:eastAsia="zh-CN"/>
    </w:rPr>
  </w:style>
  <w:style w:type="paragraph" w:customStyle="1" w:styleId="af6">
    <w:name w:val="脚注"/>
    <w:link w:val="af7"/>
    <w:qFormat/>
    <w:rsid w:val="009F0B38"/>
    <w:pPr>
      <w:keepLines/>
      <w:spacing w:after="0"/>
      <w:ind w:left="150" w:hangingChars="150" w:hanging="150"/>
      <w:jc w:val="both"/>
    </w:pPr>
    <w:rPr>
      <w:rFonts w:ascii="Times New Roman" w:eastAsia="宋体" w:hAnsi="Times New Roman"/>
      <w:kern w:val="2"/>
      <w:sz w:val="18"/>
      <w:lang w:eastAsia="zh-CN"/>
    </w:rPr>
  </w:style>
  <w:style w:type="character" w:customStyle="1" w:styleId="af7">
    <w:name w:val="脚注 字符"/>
    <w:basedOn w:val="a2"/>
    <w:link w:val="af6"/>
    <w:rsid w:val="009F0B38"/>
    <w:rPr>
      <w:rFonts w:ascii="Times New Roman" w:eastAsia="宋体" w:hAnsi="Times New Roman"/>
      <w:kern w:val="2"/>
      <w:sz w:val="18"/>
      <w:lang w:eastAsia="zh-CN"/>
    </w:rPr>
  </w:style>
  <w:style w:type="paragraph" w:styleId="af8">
    <w:name w:val="footnote text"/>
    <w:basedOn w:val="a1"/>
    <w:link w:val="af9"/>
    <w:unhideWhenUsed/>
    <w:rsid w:val="009F0B38"/>
    <w:pPr>
      <w:snapToGrid w:val="0"/>
      <w:jc w:val="left"/>
    </w:pPr>
    <w:rPr>
      <w:sz w:val="18"/>
      <w:szCs w:val="18"/>
    </w:rPr>
  </w:style>
  <w:style w:type="character" w:customStyle="1" w:styleId="af9">
    <w:name w:val="脚注文本 字符"/>
    <w:basedOn w:val="a2"/>
    <w:link w:val="af8"/>
    <w:rsid w:val="009F0B38"/>
    <w:rPr>
      <w:rFonts w:ascii="Times New Roman" w:eastAsia="宋体" w:hAnsi="Times New Roman"/>
      <w:kern w:val="2"/>
      <w:sz w:val="18"/>
      <w:szCs w:val="18"/>
      <w:lang w:eastAsia="zh-CN"/>
    </w:rPr>
  </w:style>
  <w:style w:type="character" w:styleId="afa">
    <w:name w:val="footnote reference"/>
    <w:basedOn w:val="a2"/>
    <w:unhideWhenUsed/>
    <w:rsid w:val="009F0B38"/>
    <w:rPr>
      <w:vertAlign w:val="superscript"/>
    </w:rPr>
  </w:style>
  <w:style w:type="paragraph" w:styleId="afb">
    <w:name w:val="List Paragraph"/>
    <w:basedOn w:val="a1"/>
    <w:uiPriority w:val="34"/>
    <w:rsid w:val="009F0B38"/>
    <w:pPr>
      <w:ind w:firstLine="420"/>
    </w:pPr>
  </w:style>
  <w:style w:type="character" w:customStyle="1" w:styleId="40">
    <w:name w:val="标题 4 字符"/>
    <w:basedOn w:val="a2"/>
    <w:link w:val="4"/>
    <w:uiPriority w:val="9"/>
    <w:rsid w:val="009F0B38"/>
    <w:rPr>
      <w:rFonts w:ascii="Times New Roman" w:eastAsia="宋体" w:hAnsi="Times New Roman" w:cstheme="majorBidi"/>
      <w:b/>
      <w:bCs/>
      <w:kern w:val="2"/>
      <w:szCs w:val="28"/>
      <w:lang w:eastAsia="zh-CN"/>
    </w:rPr>
  </w:style>
  <w:style w:type="paragraph" w:styleId="afc">
    <w:name w:val="Balloon Text"/>
    <w:basedOn w:val="a1"/>
    <w:link w:val="afd"/>
    <w:rsid w:val="009F0B38"/>
    <w:rPr>
      <w:sz w:val="18"/>
      <w:szCs w:val="18"/>
    </w:rPr>
  </w:style>
  <w:style w:type="character" w:customStyle="1" w:styleId="afd">
    <w:name w:val="批注框文本 字符"/>
    <w:basedOn w:val="a2"/>
    <w:link w:val="afc"/>
    <w:rsid w:val="009F0B38"/>
    <w:rPr>
      <w:rFonts w:ascii="Times New Roman" w:eastAsia="宋体" w:hAnsi="Times New Roman"/>
      <w:kern w:val="2"/>
      <w:sz w:val="18"/>
      <w:szCs w:val="18"/>
      <w:lang w:eastAsia="zh-CN"/>
    </w:rPr>
  </w:style>
  <w:style w:type="paragraph" w:styleId="afe">
    <w:name w:val="annotation text"/>
    <w:basedOn w:val="a1"/>
    <w:link w:val="aff"/>
    <w:rsid w:val="009F0B38"/>
    <w:pPr>
      <w:jc w:val="left"/>
    </w:pPr>
  </w:style>
  <w:style w:type="character" w:customStyle="1" w:styleId="aff">
    <w:name w:val="批注文字 字符"/>
    <w:basedOn w:val="a2"/>
    <w:link w:val="afe"/>
    <w:rsid w:val="009F0B38"/>
    <w:rPr>
      <w:rFonts w:ascii="Times New Roman" w:eastAsia="宋体" w:hAnsi="Times New Roman"/>
      <w:kern w:val="2"/>
      <w:lang w:eastAsia="zh-CN"/>
    </w:rPr>
  </w:style>
  <w:style w:type="character" w:styleId="aff0">
    <w:name w:val="annotation reference"/>
    <w:rsid w:val="009F0B38"/>
    <w:rPr>
      <w:sz w:val="21"/>
      <w:szCs w:val="21"/>
    </w:rPr>
  </w:style>
  <w:style w:type="paragraph" w:styleId="aff1">
    <w:name w:val="annotation subject"/>
    <w:basedOn w:val="afe"/>
    <w:next w:val="afe"/>
    <w:link w:val="aff2"/>
    <w:rsid w:val="009F0B38"/>
    <w:rPr>
      <w:rFonts w:ascii="Calibri" w:hAnsi="Calibri"/>
      <w:b/>
      <w:bCs/>
    </w:rPr>
  </w:style>
  <w:style w:type="character" w:customStyle="1" w:styleId="aff2">
    <w:name w:val="批注主题 字符"/>
    <w:basedOn w:val="aff"/>
    <w:link w:val="aff1"/>
    <w:rsid w:val="009F0B38"/>
    <w:rPr>
      <w:rFonts w:ascii="Calibri" w:eastAsia="宋体" w:hAnsi="Calibri"/>
      <w:b/>
      <w:bCs/>
      <w:kern w:val="2"/>
      <w:lang w:eastAsia="zh-CN"/>
    </w:rPr>
  </w:style>
  <w:style w:type="paragraph" w:styleId="aff3">
    <w:name w:val="Normal (Web)"/>
    <w:basedOn w:val="a1"/>
    <w:uiPriority w:val="99"/>
    <w:unhideWhenUsed/>
    <w:rsid w:val="009F0B38"/>
    <w:pPr>
      <w:spacing w:before="100" w:beforeAutospacing="1" w:after="100" w:afterAutospacing="1"/>
      <w:jc w:val="left"/>
    </w:pPr>
    <w:rPr>
      <w:rFonts w:ascii="宋体" w:hAnsi="宋体" w:cs="宋体"/>
      <w:kern w:val="0"/>
    </w:rPr>
  </w:style>
  <w:style w:type="table" w:customStyle="1" w:styleId="aff4">
    <w:name w:val="三线表"/>
    <w:basedOn w:val="a3"/>
    <w:uiPriority w:val="99"/>
    <w:rsid w:val="009F0B38"/>
    <w:pPr>
      <w:spacing w:after="0"/>
      <w:jc w:val="center"/>
    </w:pPr>
    <w:rPr>
      <w:rFonts w:ascii="Times New Roman" w:eastAsia="宋体" w:hAnsi="Times New Roman" w:cs="Times New Roman"/>
      <w:sz w:val="21"/>
      <w:szCs w:val="20"/>
      <w:lang w:eastAsia="zh-CN"/>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f5">
    <w:name w:val="caption"/>
    <w:next w:val="a1"/>
    <w:link w:val="aff6"/>
    <w:uiPriority w:val="35"/>
    <w:unhideWhenUsed/>
    <w:rsid w:val="009F0B38"/>
    <w:pPr>
      <w:keepLines/>
      <w:spacing w:after="0"/>
      <w:jc w:val="center"/>
    </w:pPr>
    <w:rPr>
      <w:rFonts w:ascii="Times New Roman" w:eastAsia="宋体" w:hAnsi="Times New Roman" w:cstheme="majorBidi"/>
      <w:kern w:val="2"/>
      <w:sz w:val="21"/>
      <w:szCs w:val="20"/>
      <w:lang w:eastAsia="zh-CN"/>
    </w:rPr>
  </w:style>
  <w:style w:type="character" w:customStyle="1" w:styleId="aff6">
    <w:name w:val="题注 字符"/>
    <w:basedOn w:val="a2"/>
    <w:link w:val="aff5"/>
    <w:uiPriority w:val="35"/>
    <w:rsid w:val="009F0B38"/>
    <w:rPr>
      <w:rFonts w:ascii="Times New Roman" w:eastAsia="宋体" w:hAnsi="Times New Roman" w:cstheme="majorBidi"/>
      <w:kern w:val="2"/>
      <w:sz w:val="21"/>
      <w:szCs w:val="20"/>
      <w:lang w:eastAsia="zh-CN"/>
    </w:rPr>
  </w:style>
  <w:style w:type="paragraph" w:styleId="aff7">
    <w:name w:val="table of figures"/>
    <w:basedOn w:val="TOC2"/>
    <w:next w:val="a1"/>
    <w:link w:val="aff8"/>
    <w:uiPriority w:val="99"/>
    <w:unhideWhenUsed/>
    <w:qFormat/>
    <w:rsid w:val="009F0B38"/>
    <w:pPr>
      <w:ind w:leftChars="0" w:left="310" w:hangingChars="310" w:hanging="310"/>
      <w:jc w:val="both"/>
    </w:pPr>
    <w:rPr>
      <w:noProof/>
    </w:rPr>
  </w:style>
  <w:style w:type="character" w:customStyle="1" w:styleId="aff8">
    <w:name w:val="图表目录 字符"/>
    <w:basedOn w:val="TOC20"/>
    <w:link w:val="aff7"/>
    <w:uiPriority w:val="99"/>
    <w:rsid w:val="009F0B38"/>
    <w:rPr>
      <w:rFonts w:ascii="Times New Roman" w:eastAsia="宋体" w:hAnsi="Times New Roman"/>
      <w:noProof/>
      <w:kern w:val="2"/>
      <w:lang w:eastAsia="zh-CN"/>
    </w:rPr>
  </w:style>
  <w:style w:type="paragraph" w:customStyle="1" w:styleId="aff9">
    <w:name w:val="图片"/>
    <w:next w:val="ad"/>
    <w:link w:val="affa"/>
    <w:qFormat/>
    <w:rsid w:val="009F0B38"/>
    <w:pPr>
      <w:keepNext/>
      <w:adjustRightInd w:val="0"/>
      <w:spacing w:before="120" w:after="0" w:line="400" w:lineRule="atLeast"/>
      <w:jc w:val="center"/>
    </w:pPr>
    <w:rPr>
      <w:rFonts w:ascii="Times New Roman" w:eastAsia="宋体" w:hAnsi="Times New Roman"/>
      <w:kern w:val="2"/>
      <w:sz w:val="21"/>
      <w:lang w:eastAsia="zh-CN"/>
    </w:rPr>
  </w:style>
  <w:style w:type="character" w:customStyle="1" w:styleId="affa">
    <w:name w:val="图片 字符"/>
    <w:basedOn w:val="a2"/>
    <w:link w:val="aff9"/>
    <w:rsid w:val="009F0B38"/>
    <w:rPr>
      <w:rFonts w:ascii="Times New Roman" w:eastAsia="宋体" w:hAnsi="Times New Roman"/>
      <w:kern w:val="2"/>
      <w:sz w:val="21"/>
      <w:lang w:eastAsia="zh-CN"/>
    </w:rPr>
  </w:style>
  <w:style w:type="table" w:styleId="affb">
    <w:name w:val="Table Grid"/>
    <w:basedOn w:val="a3"/>
    <w:uiPriority w:val="59"/>
    <w:rsid w:val="009F0B38"/>
    <w:pPr>
      <w:spacing w:after="0"/>
    </w:pPr>
    <w:rPr>
      <w:rFonts w:ascii="Calibri" w:eastAsia="宋体" w:hAnsi="Calibri"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endnote text"/>
    <w:basedOn w:val="a1"/>
    <w:link w:val="affd"/>
    <w:uiPriority w:val="99"/>
    <w:unhideWhenUsed/>
    <w:rsid w:val="009F0B38"/>
    <w:pPr>
      <w:snapToGrid w:val="0"/>
      <w:jc w:val="left"/>
    </w:pPr>
  </w:style>
  <w:style w:type="character" w:customStyle="1" w:styleId="affd">
    <w:name w:val="尾注文本 字符"/>
    <w:basedOn w:val="a2"/>
    <w:link w:val="affc"/>
    <w:uiPriority w:val="99"/>
    <w:rsid w:val="009F0B38"/>
    <w:rPr>
      <w:rFonts w:ascii="Times New Roman" w:eastAsia="宋体" w:hAnsi="Times New Roman"/>
      <w:kern w:val="2"/>
      <w:lang w:eastAsia="zh-CN"/>
    </w:rPr>
  </w:style>
  <w:style w:type="character" w:styleId="affe">
    <w:name w:val="endnote reference"/>
    <w:basedOn w:val="a2"/>
    <w:uiPriority w:val="99"/>
    <w:unhideWhenUsed/>
    <w:rsid w:val="009F0B38"/>
    <w:rPr>
      <w:vertAlign w:val="superscript"/>
    </w:rPr>
  </w:style>
  <w:style w:type="character" w:styleId="afff">
    <w:name w:val="Unresolved Mention"/>
    <w:basedOn w:val="a2"/>
    <w:uiPriority w:val="99"/>
    <w:semiHidden/>
    <w:unhideWhenUsed/>
    <w:rsid w:val="009F0B38"/>
    <w:rPr>
      <w:color w:val="605E5C"/>
      <w:shd w:val="clear" w:color="auto" w:fill="E1DFDD"/>
    </w:rPr>
  </w:style>
  <w:style w:type="paragraph" w:styleId="afff0">
    <w:name w:val="No Spacing"/>
    <w:uiPriority w:val="1"/>
    <w:qFormat/>
    <w:rsid w:val="009F0B38"/>
    <w:pPr>
      <w:topLinePunct/>
      <w:spacing w:after="0"/>
      <w:jc w:val="both"/>
    </w:pPr>
    <w:rPr>
      <w:rFonts w:ascii="Times New Roman" w:eastAsia="宋体" w:hAnsi="Times New Roman"/>
      <w:kern w:val="2"/>
      <w:lang w:eastAsia="zh-CN"/>
    </w:rPr>
  </w:style>
  <w:style w:type="paragraph" w:customStyle="1" w:styleId="a0">
    <w:name w:val="研究成果"/>
    <w:basedOn w:val="a"/>
    <w:link w:val="afff1"/>
    <w:qFormat/>
    <w:rsid w:val="009F0B38"/>
    <w:pPr>
      <w:numPr>
        <w:numId w:val="35"/>
      </w:numPr>
    </w:pPr>
  </w:style>
  <w:style w:type="character" w:customStyle="1" w:styleId="afff1">
    <w:name w:val="研究成果 字符"/>
    <w:basedOn w:val="a2"/>
    <w:link w:val="a0"/>
    <w:rsid w:val="009F0B38"/>
    <w:rPr>
      <w:rFonts w:ascii="Times New Roman" w:eastAsia="宋体" w:hAnsi="Times New Roman"/>
      <w:kern w:val="2"/>
      <w:sz w:val="21"/>
      <w:lang w:eastAsia="zh-CN"/>
    </w:rPr>
  </w:style>
  <w:style w:type="paragraph" w:styleId="afff2">
    <w:name w:val="footer"/>
    <w:link w:val="afff3"/>
    <w:uiPriority w:val="99"/>
    <w:rsid w:val="009F0B38"/>
    <w:pPr>
      <w:snapToGrid w:val="0"/>
      <w:spacing w:after="0"/>
      <w:jc w:val="center"/>
    </w:pPr>
    <w:rPr>
      <w:rFonts w:ascii="Times New Roman" w:eastAsia="宋体" w:hAnsi="Times New Roman"/>
      <w:kern w:val="2"/>
      <w:sz w:val="18"/>
      <w:lang w:eastAsia="zh-CN"/>
    </w:rPr>
  </w:style>
  <w:style w:type="character" w:customStyle="1" w:styleId="afff3">
    <w:name w:val="页脚 字符"/>
    <w:basedOn w:val="a2"/>
    <w:link w:val="afff2"/>
    <w:uiPriority w:val="99"/>
    <w:rsid w:val="009F0B38"/>
    <w:rPr>
      <w:rFonts w:ascii="Times New Roman" w:eastAsia="宋体" w:hAnsi="Times New Roman"/>
      <w:kern w:val="2"/>
      <w:sz w:val="18"/>
      <w:lang w:eastAsia="zh-CN"/>
    </w:rPr>
  </w:style>
  <w:style w:type="paragraph" w:styleId="afff4">
    <w:name w:val="header"/>
    <w:link w:val="afff5"/>
    <w:rsid w:val="009F0B38"/>
    <w:pPr>
      <w:pBdr>
        <w:bottom w:val="single" w:sz="6" w:space="1" w:color="auto"/>
      </w:pBdr>
      <w:snapToGrid w:val="0"/>
      <w:spacing w:after="0"/>
      <w:jc w:val="center"/>
    </w:pPr>
    <w:rPr>
      <w:rFonts w:ascii="Times New Roman" w:eastAsia="宋体" w:hAnsi="Times New Roman"/>
      <w:kern w:val="2"/>
      <w:sz w:val="21"/>
      <w:szCs w:val="18"/>
      <w:lang w:eastAsia="zh-CN"/>
    </w:rPr>
  </w:style>
  <w:style w:type="character" w:customStyle="1" w:styleId="afff5">
    <w:name w:val="页眉 字符"/>
    <w:basedOn w:val="a2"/>
    <w:link w:val="afff4"/>
    <w:rsid w:val="009F0B38"/>
    <w:rPr>
      <w:rFonts w:ascii="Times New Roman" w:eastAsia="宋体" w:hAnsi="Times New Roman"/>
      <w:kern w:val="2"/>
      <w:sz w:val="21"/>
      <w:szCs w:val="18"/>
      <w:lang w:eastAsia="zh-CN"/>
    </w:rPr>
  </w:style>
  <w:style w:type="character" w:styleId="afff6">
    <w:name w:val="Placeholder Text"/>
    <w:basedOn w:val="a2"/>
    <w:uiPriority w:val="99"/>
    <w:rsid w:val="009F0B38"/>
    <w:rPr>
      <w:color w:val="808080"/>
    </w:rPr>
  </w:style>
  <w:style w:type="paragraph" w:customStyle="1" w:styleId="EndNoteBibliographyTitle">
    <w:name w:val="EndNote Bibliography Title"/>
    <w:basedOn w:val="a1"/>
    <w:link w:val="EndNoteBibliographyTitle0"/>
    <w:rsid w:val="009F0B38"/>
    <w:pPr>
      <w:jc w:val="center"/>
    </w:pPr>
    <w:rPr>
      <w:rFonts w:cs="Times New Roman"/>
      <w:noProof/>
    </w:rPr>
  </w:style>
  <w:style w:type="character" w:customStyle="1" w:styleId="EndNoteBibliographyTitle0">
    <w:name w:val="EndNote Bibliography Title 字符"/>
    <w:basedOn w:val="a2"/>
    <w:link w:val="EndNoteBibliographyTitle"/>
    <w:rsid w:val="009F0B38"/>
    <w:rPr>
      <w:rFonts w:ascii="Times New Roman" w:eastAsia="宋体" w:hAnsi="Times New Roman" w:cs="Times New Roman"/>
      <w:noProof/>
      <w:kern w:val="2"/>
      <w:lang w:eastAsia="zh-CN"/>
    </w:rPr>
  </w:style>
  <w:style w:type="paragraph" w:customStyle="1" w:styleId="EndNoteBibliography">
    <w:name w:val="EndNote Bibliography"/>
    <w:basedOn w:val="a1"/>
    <w:link w:val="EndNoteBibliography0"/>
    <w:rsid w:val="009F0B38"/>
    <w:pPr>
      <w:spacing w:line="240" w:lineRule="exact"/>
    </w:pPr>
    <w:rPr>
      <w:rFonts w:cs="Times New Roman"/>
      <w:noProof/>
    </w:rPr>
  </w:style>
  <w:style w:type="character" w:customStyle="1" w:styleId="EndNoteBibliography0">
    <w:name w:val="EndNote Bibliography 字符"/>
    <w:basedOn w:val="a2"/>
    <w:link w:val="EndNoteBibliography"/>
    <w:rsid w:val="009F0B38"/>
    <w:rPr>
      <w:rFonts w:ascii="Times New Roman" w:eastAsia="宋体" w:hAnsi="Times New Roman" w:cs="Times New Roman"/>
      <w:noProof/>
      <w:kern w:val="2"/>
      <w:lang w:eastAsia="zh-CN"/>
    </w:rPr>
  </w:style>
  <w:style w:type="character" w:customStyle="1" w:styleId="10">
    <w:name w:val="标题 1 字符"/>
    <w:basedOn w:val="a2"/>
    <w:link w:val="1"/>
    <w:uiPriority w:val="9"/>
    <w:rsid w:val="009F0B38"/>
    <w:rPr>
      <w:rFonts w:ascii="Times New Roman" w:eastAsia="黑体" w:hAnsi="Times New Roman"/>
      <w:bCs/>
      <w:kern w:val="44"/>
      <w:sz w:val="30"/>
      <w:szCs w:val="44"/>
      <w:lang w:eastAsia="zh-CN"/>
    </w:rPr>
  </w:style>
  <w:style w:type="character" w:customStyle="1" w:styleId="20">
    <w:name w:val="标题 2 字符"/>
    <w:basedOn w:val="a2"/>
    <w:link w:val="2"/>
    <w:uiPriority w:val="9"/>
    <w:rsid w:val="009F0B38"/>
    <w:rPr>
      <w:rFonts w:ascii="Times New Roman" w:eastAsia="黑体" w:hAnsi="Times New Roman"/>
      <w:bCs/>
      <w:kern w:val="2"/>
      <w:sz w:val="28"/>
      <w:szCs w:val="44"/>
      <w:lang w:eastAsia="zh-CN"/>
    </w:rPr>
  </w:style>
  <w:style w:type="character" w:customStyle="1" w:styleId="30">
    <w:name w:val="标题 3 字符"/>
    <w:basedOn w:val="a2"/>
    <w:link w:val="3"/>
    <w:uiPriority w:val="9"/>
    <w:rsid w:val="009F0B38"/>
    <w:rPr>
      <w:rFonts w:ascii="Times New Roman" w:eastAsia="黑体" w:hAnsi="Times New Roman"/>
      <w:bCs/>
      <w:kern w:val="2"/>
      <w:sz w:val="28"/>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12</Pages>
  <Words>970</Words>
  <Characters>5530</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Sb_2Te_3基异质结的性能调控研究进展 综述论文选题名称与大纲</dc:title>
  <dc:creator/>
  <cp:keywords/>
  <cp:lastModifiedBy>sh z</cp:lastModifiedBy>
  <cp:revision>2</cp:revision>
  <dcterms:created xsi:type="dcterms:W3CDTF">2026-05-13T10:21:00Z</dcterms:created>
  <dcterms:modified xsi:type="dcterms:W3CDTF">2026-05-13T13:24:00Z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