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F2" w:rsidRPr="00974E80" w:rsidRDefault="007D25F2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974E80"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inline distT="0" distB="0" distL="0" distR="0" wp14:anchorId="5421081F" wp14:editId="1241647B">
            <wp:extent cx="1171575" cy="1219200"/>
            <wp:effectExtent l="19050" t="0" r="9525" b="0"/>
            <wp:docPr id="4" name="Picture 0" descr="Garuda Hit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aruda Hitam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F2" w:rsidRPr="00974E80" w:rsidRDefault="007D25F2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74E80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7D25F2" w:rsidRPr="00974E80" w:rsidRDefault="007D25F2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974E80">
        <w:rPr>
          <w:rFonts w:ascii="Bookman Old Style" w:hAnsi="Bookman Old Style" w:cs="Arial"/>
          <w:b/>
          <w:sz w:val="24"/>
          <w:szCs w:val="24"/>
          <w:lang w:val="sv-SE"/>
        </w:rPr>
        <w:t xml:space="preserve">KEPUTUSAN KEPALA DESA </w:t>
      </w:r>
      <w:r w:rsidR="00F8311F" w:rsidRPr="00974E80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D25F2" w:rsidRPr="00AD2D5F" w:rsidRDefault="007D25F2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74E80">
        <w:rPr>
          <w:rFonts w:ascii="Bookman Old Style" w:hAnsi="Bookman Old Style" w:cs="Arial"/>
          <w:b/>
          <w:sz w:val="24"/>
          <w:szCs w:val="24"/>
          <w:lang w:val="sv-SE"/>
        </w:rPr>
        <w:t xml:space="preserve">NOMOR </w:t>
      </w:r>
      <w:r w:rsidR="00281B2E" w:rsidRPr="00974E80">
        <w:rPr>
          <w:rFonts w:ascii="Bookman Old Style" w:hAnsi="Bookman Old Style" w:cs="Arial"/>
          <w:b/>
          <w:sz w:val="24"/>
          <w:szCs w:val="24"/>
          <w:lang w:val="sv-SE"/>
        </w:rPr>
        <w:t>.</w:t>
      </w:r>
      <w:r w:rsidR="00B1668F" w:rsidRPr="00974E80">
        <w:rPr>
          <w:rFonts w:ascii="Bookman Old Style" w:hAnsi="Bookman Old Style" w:cs="Arial"/>
          <w:b/>
          <w:sz w:val="24"/>
          <w:szCs w:val="24"/>
          <w:lang w:val="id-ID"/>
        </w:rPr>
        <w:t>140/</w:t>
      </w:r>
      <w:r w:rsidR="005E47AE">
        <w:rPr>
          <w:rFonts w:ascii="Bookman Old Style" w:hAnsi="Bookman Old Style" w:cs="Arial"/>
          <w:b/>
          <w:sz w:val="24"/>
          <w:szCs w:val="24"/>
          <w:lang w:val="id-ID"/>
        </w:rPr>
        <w:t>21</w:t>
      </w:r>
      <w:r w:rsidR="00B1668F" w:rsidRPr="00974E80">
        <w:rPr>
          <w:rFonts w:ascii="Bookman Old Style" w:hAnsi="Bookman Old Style" w:cs="Arial"/>
          <w:b/>
          <w:sz w:val="24"/>
          <w:szCs w:val="24"/>
          <w:lang w:val="id-ID"/>
        </w:rPr>
        <w:t>/</w:t>
      </w:r>
      <w:r w:rsidR="00F8311F" w:rsidRPr="00974E80">
        <w:rPr>
          <w:rFonts w:ascii="Bookman Old Style" w:hAnsi="Bookman Old Style" w:cs="Arial"/>
          <w:b/>
          <w:sz w:val="24"/>
          <w:szCs w:val="24"/>
          <w:lang w:val="sv-SE"/>
        </w:rPr>
        <w:t xml:space="preserve"> </w:t>
      </w:r>
      <w:r w:rsidR="002E30E6" w:rsidRPr="00974E80">
        <w:rPr>
          <w:rFonts w:ascii="Bookman Old Style" w:hAnsi="Bookman Old Style" w:cs="Arial"/>
          <w:b/>
          <w:sz w:val="24"/>
          <w:szCs w:val="24"/>
          <w:lang w:val="sv-SE"/>
        </w:rPr>
        <w:t>20</w:t>
      </w:r>
      <w:r w:rsidR="00AD2D5F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7D25F2" w:rsidRPr="00974E80" w:rsidRDefault="007D25F2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974E80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9D2092" w:rsidRPr="00974E80" w:rsidRDefault="00474B6A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74E80">
        <w:rPr>
          <w:rFonts w:ascii="Bookman Old Style" w:hAnsi="Bookman Old Style" w:cs="Arial"/>
          <w:b/>
          <w:sz w:val="24"/>
          <w:szCs w:val="24"/>
          <w:lang w:val="id-ID"/>
        </w:rPr>
        <w:t xml:space="preserve">PENETAPAN </w:t>
      </w:r>
      <w:r w:rsidR="002E30E6" w:rsidRPr="00974E80">
        <w:rPr>
          <w:rFonts w:ascii="Bookman Old Style" w:hAnsi="Bookman Old Style" w:cs="Arial"/>
          <w:b/>
          <w:sz w:val="24"/>
          <w:szCs w:val="24"/>
          <w:lang w:val="id-ID"/>
        </w:rPr>
        <w:t xml:space="preserve">BESARAN INSENTIF </w:t>
      </w:r>
      <w:r w:rsidR="00AC7E90" w:rsidRPr="00974E80">
        <w:rPr>
          <w:rFonts w:ascii="Bookman Old Style" w:hAnsi="Bookman Old Style" w:cs="Arial"/>
          <w:b/>
          <w:sz w:val="24"/>
          <w:szCs w:val="24"/>
          <w:lang w:val="id-ID"/>
        </w:rPr>
        <w:t>RUKUN TETANGGA DAN RUKUN WARGA</w:t>
      </w:r>
    </w:p>
    <w:p w:rsidR="00474B6A" w:rsidRPr="00974E80" w:rsidRDefault="00474B6A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74E80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F8311F" w:rsidRPr="00974E80">
        <w:rPr>
          <w:rFonts w:ascii="Bookman Old Style" w:hAnsi="Bookman Old Style" w:cs="Arial"/>
          <w:b/>
          <w:sz w:val="24"/>
          <w:szCs w:val="24"/>
        </w:rPr>
        <w:t xml:space="preserve">BEJI </w:t>
      </w:r>
      <w:r w:rsidRPr="00974E80">
        <w:rPr>
          <w:rFonts w:ascii="Bookman Old Style" w:hAnsi="Bookman Old Style" w:cs="Arial"/>
          <w:b/>
          <w:sz w:val="24"/>
          <w:szCs w:val="24"/>
          <w:lang w:val="id-ID"/>
        </w:rPr>
        <w:t>KECAMATAN PANDANARUM</w:t>
      </w:r>
    </w:p>
    <w:p w:rsidR="007D25F2" w:rsidRPr="00974E80" w:rsidRDefault="007D25F2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974E80">
        <w:rPr>
          <w:rFonts w:ascii="Bookman Old Style" w:hAnsi="Bookman Old Style" w:cs="Arial"/>
          <w:b/>
          <w:sz w:val="24"/>
          <w:szCs w:val="24"/>
          <w:lang w:val="sv-SE"/>
        </w:rPr>
        <w:t>KEPALA DESA</w:t>
      </w:r>
      <w:r w:rsidR="00F8311F" w:rsidRPr="00974E80">
        <w:rPr>
          <w:rFonts w:ascii="Bookman Old Style" w:hAnsi="Bookman Old Style" w:cs="Arial"/>
          <w:b/>
          <w:sz w:val="24"/>
          <w:szCs w:val="24"/>
          <w:lang w:val="sv-SE"/>
        </w:rPr>
        <w:t xml:space="preserve"> BEJI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7371"/>
      </w:tblGrid>
      <w:tr w:rsidR="00FF6CBC" w:rsidRPr="00974E80" w:rsidTr="008E3FF5">
        <w:tc>
          <w:tcPr>
            <w:tcW w:w="1701" w:type="dxa"/>
          </w:tcPr>
          <w:p w:rsidR="00FF6CBC" w:rsidRPr="00974E80" w:rsidRDefault="00FF6CBC" w:rsidP="00C96134">
            <w:pPr>
              <w:widowControl w:val="0"/>
              <w:autoSpaceDE w:val="0"/>
              <w:autoSpaceDN w:val="0"/>
              <w:spacing w:before="6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Menimbang</w:t>
            </w:r>
          </w:p>
        </w:tc>
        <w:tc>
          <w:tcPr>
            <w:tcW w:w="284" w:type="dxa"/>
          </w:tcPr>
          <w:p w:rsidR="00FF6CBC" w:rsidRPr="00974E80" w:rsidRDefault="00FF6CBC" w:rsidP="00C96134">
            <w:pPr>
              <w:widowControl w:val="0"/>
              <w:autoSpaceDE w:val="0"/>
              <w:autoSpaceDN w:val="0"/>
              <w:spacing w:before="6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371" w:type="dxa"/>
          </w:tcPr>
          <w:p w:rsidR="00FF6CBC" w:rsidRPr="00974E80" w:rsidRDefault="00F52E12" w:rsidP="005E47A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0"/>
              <w:ind w:left="459" w:hanging="453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b</w:t>
            </w:r>
            <w:r w:rsidR="00FF6CBC"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ahwa</w:t>
            </w:r>
            <w:r w:rsidR="00FF6CBC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dalam upaya memberdayakan masyarakat desa untuk ikut serta membantu penyelenggaraan pemerintahan dan pembangunan</w:t>
            </w: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, maka dipandang perlu dibentuk </w:t>
            </w:r>
            <w:r w:rsidR="00AC7E90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Rukun Tetangga dan Rukun Warga</w:t>
            </w:r>
            <w:r w:rsidR="00AA1FE9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(</w:t>
            </w:r>
            <w:r w:rsidR="00AC7E90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RT/RW</w:t>
            </w:r>
            <w:r w:rsidR="00AA1FE9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) </w:t>
            </w: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Desa </w:t>
            </w:r>
            <w:proofErr w:type="spellStart"/>
            <w:r w:rsidR="00F8311F" w:rsidRPr="00974E80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</w:p>
          <w:p w:rsidR="00CC0957" w:rsidRPr="005E47AE" w:rsidRDefault="00F52E12" w:rsidP="005E47A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0"/>
              <w:ind w:left="459" w:hanging="453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bahwa untuk maksud tersebut di atas perlu ditetapkan dengan keputusan Kepala Desa </w:t>
            </w:r>
            <w:proofErr w:type="spellStart"/>
            <w:r w:rsidR="00F8311F" w:rsidRPr="00974E80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</w:p>
        </w:tc>
      </w:tr>
      <w:tr w:rsidR="008E3FF5" w:rsidRPr="00974E80" w:rsidTr="008E3FF5">
        <w:tc>
          <w:tcPr>
            <w:tcW w:w="1701" w:type="dxa"/>
          </w:tcPr>
          <w:p w:rsidR="008E3FF5" w:rsidRPr="008E3FF5" w:rsidRDefault="008E3FF5" w:rsidP="00E37E32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proofErr w:type="spellStart"/>
            <w:r w:rsidRPr="008E3FF5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84" w:type="dxa"/>
          </w:tcPr>
          <w:p w:rsidR="008E3FF5" w:rsidRPr="008E3FF5" w:rsidRDefault="008E3FF5" w:rsidP="00E37E32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r w:rsidRPr="008E3FF5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5495);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23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Daerah (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244,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5657)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beberapa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kali,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terakhir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9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Kedua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23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Daerah (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58,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5679);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1950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Penetapan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Mulai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Berlakunya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1950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Pembentukan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Daerah-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daerah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Lingkungan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Provinsi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Jawa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Tengah;</w:t>
            </w:r>
          </w:p>
          <w:p w:rsidR="00AD2D5F" w:rsidRPr="00B10358" w:rsidRDefault="00AD2D5F" w:rsidP="005E47AE">
            <w:pPr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43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Undang-Undang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123,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5539),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telah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diubah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beberapa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kali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terkhir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11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Kedua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43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Undang-Undang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41,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6321);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6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0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y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10358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s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10358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b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10358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gg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ja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 (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10358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Rep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10358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</w:t>
            </w:r>
            <w:proofErr w:type="spellEnd"/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r w:rsidRPr="00B10358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r w:rsidRPr="00B10358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10358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10358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1035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6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8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lik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555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8)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seb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bebe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k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ali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k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8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0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6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lastRenderedPageBreak/>
              <w:t>Ked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as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6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0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y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gg</w:t>
            </w:r>
            <w:r w:rsidRPr="00B61F6F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 (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6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7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lik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5864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)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111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Teknis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2091);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84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Susunan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6);</w:t>
            </w:r>
          </w:p>
          <w:p w:rsidR="00AD2D5F" w:rsidRPr="005E47AE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611);</w:t>
            </w:r>
          </w:p>
          <w:p w:rsidR="005E47AE" w:rsidRPr="00B10358" w:rsidRDefault="005E47AE" w:rsidP="00B10358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200" w:line="276" w:lineRule="auto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>Peraturan</w:t>
            </w:r>
            <w:proofErr w:type="spellEnd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>Menteri</w:t>
            </w:r>
            <w:proofErr w:type="spellEnd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>Dalam</w:t>
            </w:r>
            <w:proofErr w:type="spellEnd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>Negeri</w:t>
            </w:r>
            <w:proofErr w:type="spellEnd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>Republik</w:t>
            </w:r>
            <w:proofErr w:type="spellEnd"/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t xml:space="preserve"> Indonesia</w:t>
            </w:r>
            <w:r w:rsidRPr="00B10358">
              <w:rPr>
                <w:rFonts w:ascii="Bookman Old Style" w:hAnsi="Bookman Old Style" w:cs="Franklin Gothic Medium"/>
                <w:sz w:val="24"/>
                <w:szCs w:val="24"/>
              </w:rPr>
              <w:br/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18 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hAnsi="Bookman Old Style"/>
                <w:sz w:val="24"/>
                <w:szCs w:val="24"/>
                <w:lang w:val="id-ID"/>
              </w:rPr>
              <w:t>K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emasyarakatan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hAnsi="Bookman Old Style"/>
                <w:sz w:val="24"/>
                <w:szCs w:val="24"/>
                <w:lang w:val="id-ID"/>
              </w:rPr>
              <w:t>D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esa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hAnsi="Bookman Old Style"/>
                <w:sz w:val="24"/>
                <w:szCs w:val="24"/>
                <w:lang w:val="id-ID"/>
              </w:rPr>
              <w:t>L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embaga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hAnsi="Bookman Old Style"/>
                <w:sz w:val="24"/>
                <w:szCs w:val="24"/>
                <w:lang w:val="id-ID"/>
              </w:rPr>
              <w:t>A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dat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hAnsi="Bookman Old Style"/>
                <w:sz w:val="24"/>
                <w:szCs w:val="24"/>
                <w:lang w:val="id-ID"/>
              </w:rPr>
              <w:t>D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esa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B10358">
              <w:rPr>
                <w:rFonts w:ascii="Bookman Old Style" w:hAnsi="Bookman Old Style" w:cs="Arial"/>
                <w:sz w:val="24"/>
                <w:szCs w:val="24"/>
              </w:rPr>
              <w:t>(</w:t>
            </w:r>
            <w:proofErr w:type="spellStart"/>
            <w:r w:rsidRPr="00B10358">
              <w:rPr>
                <w:rFonts w:ascii="Bookman Old Style" w:hAnsi="Bookman Old Style"/>
                <w:color w:val="000000"/>
                <w:sz w:val="24"/>
                <w:szCs w:val="24"/>
              </w:rPr>
              <w:t>Be</w:t>
            </w:r>
            <w:r w:rsidRPr="00B10358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1035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10358">
              <w:rPr>
                <w:rFonts w:ascii="Bookman Old Style" w:hAnsi="Bookman Old Style"/>
                <w:sz w:val="24"/>
                <w:szCs w:val="24"/>
              </w:rPr>
              <w:t xml:space="preserve"> 569.</w:t>
            </w:r>
            <w:r w:rsidRPr="00B10358">
              <w:rPr>
                <w:rFonts w:ascii="Bookman Old Style" w:hAnsi="Bookman Old Style" w:cs="Arial"/>
                <w:sz w:val="24"/>
                <w:szCs w:val="24"/>
              </w:rPr>
              <w:t>)</w:t>
            </w:r>
            <w:r w:rsidRPr="00B10358">
              <w:rPr>
                <w:rFonts w:ascii="Bookman Old Style" w:hAnsi="Bookman Old Style" w:cs="Arial"/>
                <w:sz w:val="24"/>
                <w:szCs w:val="24"/>
                <w:lang w:val="id-ID"/>
              </w:rPr>
              <w:t>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2009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Panjang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(RPJP)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2005-2025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2009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Panjang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(RPJP)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2005-2025 (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 Seri E);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Ruang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Wilayah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2011-2031 (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 Seri E,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145);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2017-2022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Daftar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Usul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Lokal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Berskala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47);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76);</w:t>
            </w:r>
          </w:p>
          <w:p w:rsidR="00AD2D5F" w:rsidRPr="00B61F6F" w:rsidRDefault="00B10358" w:rsidP="005E47AE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Bupati</w:t>
            </w:r>
            <w:proofErr w:type="spellEnd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Banjarnegara</w:t>
            </w:r>
            <w:proofErr w:type="spellEnd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 </w:t>
            </w:r>
            <w:proofErr w:type="spellStart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="00AD2D5F"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Pedoman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Penyusunan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Pendapatan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Belanja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2020 (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Berita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Kabupaten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Banjarnegara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="00AD2D5F"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55);</w:t>
            </w:r>
          </w:p>
          <w:p w:rsidR="00AD2D5F" w:rsidRPr="00B61F6F" w:rsidRDefault="00B10358" w:rsidP="005E47AE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57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2019 Tata Cara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Pengalokasian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Alokasi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="00AD2D5F" w:rsidRPr="00B61F6F">
              <w:rPr>
                <w:rFonts w:ascii="Bookman Old Style" w:hAnsi="Bookman Old Style"/>
                <w:sz w:val="24"/>
                <w:szCs w:val="24"/>
              </w:rPr>
              <w:t xml:space="preserve"> 57);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Struktur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04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2016 ). 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Asal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Usul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09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2018 ). 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Keempat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RPJMDes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2013-2019 ),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2018 ).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RKPDes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Penyertaan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Modal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Usaha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Milik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AD2D5F" w:rsidRPr="00B61F6F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AD2D5F" w:rsidRPr="005E47AE" w:rsidRDefault="00AD2D5F" w:rsidP="005E47AE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spacing w:after="100" w:afterAutospacing="1"/>
              <w:ind w:left="459" w:right="-108" w:hanging="50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Penjabaran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8E3FF5" w:rsidRPr="00B10358" w:rsidRDefault="005E47AE" w:rsidP="00B10358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right="-108" w:hanging="50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Peraturan Desa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Beji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Nomor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02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Tahun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2020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tentang  Pembentukan Lembaga Kemasyarakatan Desa (</w:t>
            </w:r>
            <w:proofErr w:type="spellStart"/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>Lembaran</w:t>
            </w:r>
            <w:proofErr w:type="spellEnd"/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>Desa</w:t>
            </w:r>
            <w:proofErr w:type="spellEnd"/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Beji</w:t>
            </w:r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2020</w:t>
            </w:r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 xml:space="preserve">02 </w:t>
            </w:r>
            <w:r w:rsidRPr="006D6CF4"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.</w:t>
            </w:r>
          </w:p>
        </w:tc>
      </w:tr>
    </w:tbl>
    <w:p w:rsidR="007D25F2" w:rsidRPr="00B10358" w:rsidRDefault="007D25F2" w:rsidP="00B1035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B10358">
        <w:rPr>
          <w:rFonts w:ascii="Bookman Old Style" w:hAnsi="Bookman Old Style" w:cs="Arial"/>
          <w:b/>
          <w:sz w:val="24"/>
          <w:szCs w:val="24"/>
          <w:lang w:val="sv-SE"/>
        </w:rPr>
        <w:lastRenderedPageBreak/>
        <w:t>MEMUTUSKAN:</w:t>
      </w: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1711"/>
        <w:gridCol w:w="293"/>
        <w:gridCol w:w="7352"/>
      </w:tblGrid>
      <w:tr w:rsidR="007D25F2" w:rsidRPr="00974E80" w:rsidTr="00B10358">
        <w:tc>
          <w:tcPr>
            <w:tcW w:w="1711" w:type="dxa"/>
            <w:hideMark/>
          </w:tcPr>
          <w:p w:rsidR="007D25F2" w:rsidRPr="00974E80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293" w:type="dxa"/>
            <w:hideMark/>
          </w:tcPr>
          <w:p w:rsidR="007C581C" w:rsidRPr="00974E80" w:rsidRDefault="007D25F2" w:rsidP="00B10358">
            <w:pPr>
              <w:widowControl w:val="0"/>
              <w:autoSpaceDE w:val="0"/>
              <w:autoSpaceDN w:val="0"/>
              <w:spacing w:after="0" w:line="240" w:lineRule="auto"/>
              <w:ind w:left="-118" w:right="-89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352" w:type="dxa"/>
          </w:tcPr>
          <w:p w:rsidR="007D25F2" w:rsidRPr="00974E80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7D25F2" w:rsidRPr="00974E80" w:rsidTr="00B10358">
        <w:tc>
          <w:tcPr>
            <w:tcW w:w="1711" w:type="dxa"/>
            <w:hideMark/>
          </w:tcPr>
          <w:p w:rsidR="007D25F2" w:rsidRPr="00974E80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293" w:type="dxa"/>
            <w:hideMark/>
          </w:tcPr>
          <w:p w:rsidR="007D25F2" w:rsidRPr="00974E80" w:rsidRDefault="002567A6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352" w:type="dxa"/>
            <w:hideMark/>
          </w:tcPr>
          <w:p w:rsidR="007D25F2" w:rsidRPr="00974E80" w:rsidRDefault="00C81555" w:rsidP="00B1035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Menetapkan </w:t>
            </w:r>
            <w:r w:rsidR="006D0116">
              <w:rPr>
                <w:rFonts w:ascii="Bookman Old Style" w:hAnsi="Bookman Old Style" w:cs="Arial"/>
                <w:sz w:val="24"/>
                <w:szCs w:val="24"/>
                <w:lang w:val="id-ID"/>
              </w:rPr>
              <w:t>Besaran insentif</w:t>
            </w: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AC7E90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Rukun Tetangga dan Rukun Warga</w:t>
            </w:r>
            <w:r w:rsidR="004A0659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(</w:t>
            </w:r>
            <w:r w:rsidR="00AC7E90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RT/RW</w:t>
            </w:r>
            <w:r w:rsidR="004A0659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) </w:t>
            </w: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Desa </w:t>
            </w:r>
            <w:proofErr w:type="spellStart"/>
            <w:r w:rsidR="00F8311F" w:rsidRPr="00974E80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0C5840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Pandanarum Kabupaten Banjarnegara </w:t>
            </w:r>
            <w:r w:rsidR="008E3FF5">
              <w:rPr>
                <w:rFonts w:ascii="Bookman Old Style" w:hAnsi="Bookman Old Style" w:cs="Arial"/>
                <w:sz w:val="24"/>
                <w:szCs w:val="24"/>
                <w:lang w:val="id-ID"/>
              </w:rPr>
              <w:t>t</w:t>
            </w:r>
            <w:r w:rsidR="006D0116">
              <w:rPr>
                <w:rFonts w:ascii="Bookman Old Style" w:hAnsi="Bookman Old Style" w:cs="Arial"/>
                <w:sz w:val="24"/>
                <w:szCs w:val="24"/>
                <w:lang w:val="id-ID"/>
              </w:rPr>
              <w:t>ahun 20</w:t>
            </w:r>
            <w:r w:rsidR="00B10358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0C5840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, dengan susunan keanggotaan sebagaimana tersebut dalam lampiran keputusan ini.</w:t>
            </w:r>
          </w:p>
        </w:tc>
      </w:tr>
      <w:tr w:rsidR="007D25F2" w:rsidRPr="00974E80" w:rsidTr="00B10358">
        <w:tc>
          <w:tcPr>
            <w:tcW w:w="1711" w:type="dxa"/>
            <w:hideMark/>
          </w:tcPr>
          <w:p w:rsidR="007D25F2" w:rsidRPr="00974E80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293" w:type="dxa"/>
            <w:hideMark/>
          </w:tcPr>
          <w:p w:rsidR="007D25F2" w:rsidRPr="00974E80" w:rsidRDefault="002567A6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352" w:type="dxa"/>
            <w:hideMark/>
          </w:tcPr>
          <w:p w:rsidR="00EE647E" w:rsidRPr="00974E80" w:rsidRDefault="00AC7E90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Rukun Tetangga dan Rukun Warga</w:t>
            </w:r>
            <w:r w:rsidR="00874D7C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(</w:t>
            </w: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RT/RW</w:t>
            </w:r>
            <w:r w:rsidR="00874D7C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) </w:t>
            </w:r>
            <w:r w:rsidR="00EE647E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Desa sebagaimana dimaksud diktum KESATU keputusan ini mempunyai tugas:</w:t>
            </w:r>
            <w:r w:rsidR="000B290A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>membantu</w:t>
            </w:r>
            <w:proofErr w:type="spellEnd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>Pemerintah</w:t>
            </w:r>
            <w:proofErr w:type="spellEnd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>penyelenggaraan</w:t>
            </w:r>
            <w:proofErr w:type="spellEnd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>urusan</w:t>
            </w:r>
            <w:proofErr w:type="spellEnd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974E80">
              <w:rPr>
                <w:rFonts w:ascii="Bookman Old Style" w:hAnsi="Bookman Old Style" w:cs="Arial"/>
                <w:sz w:val="24"/>
                <w:szCs w:val="24"/>
              </w:rPr>
              <w:t>pemerintahan</w:t>
            </w:r>
            <w:proofErr w:type="spellEnd"/>
            <w:r w:rsidR="008D029A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</w:tr>
      <w:tr w:rsidR="007D25F2" w:rsidRPr="00974E80" w:rsidTr="00B10358">
        <w:tc>
          <w:tcPr>
            <w:tcW w:w="1711" w:type="dxa"/>
            <w:hideMark/>
          </w:tcPr>
          <w:p w:rsidR="007D25F2" w:rsidRPr="00974E80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293" w:type="dxa"/>
            <w:hideMark/>
          </w:tcPr>
          <w:p w:rsidR="007D25F2" w:rsidRPr="00974E80" w:rsidRDefault="002567A6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352" w:type="dxa"/>
            <w:hideMark/>
          </w:tcPr>
          <w:p w:rsidR="004C27AD" w:rsidRPr="00974E80" w:rsidRDefault="00AC7E90" w:rsidP="00C96134">
            <w:pPr>
              <w:pStyle w:val="BodyText2"/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Rukun Tetangga dan Rukun Warga</w:t>
            </w:r>
            <w:r w:rsidR="00A9126A" w:rsidRPr="00974E80">
              <w:rPr>
                <w:rFonts w:ascii="Bookman Old Style" w:hAnsi="Bookman Old Style" w:cs="Arial"/>
                <w:sz w:val="24"/>
                <w:szCs w:val="24"/>
              </w:rPr>
              <w:t xml:space="preserve"> (</w:t>
            </w:r>
            <w:r w:rsidRPr="00974E80">
              <w:rPr>
                <w:rFonts w:ascii="Bookman Old Style" w:hAnsi="Bookman Old Style" w:cs="Arial"/>
                <w:sz w:val="24"/>
                <w:szCs w:val="24"/>
              </w:rPr>
              <w:t>RT/RW</w:t>
            </w:r>
            <w:r w:rsidR="00A9126A" w:rsidRPr="00974E80">
              <w:rPr>
                <w:rFonts w:ascii="Bookman Old Style" w:hAnsi="Bookman Old Style" w:cs="Arial"/>
                <w:sz w:val="24"/>
                <w:szCs w:val="24"/>
              </w:rPr>
              <w:t xml:space="preserve">) </w:t>
            </w:r>
            <w:r w:rsidR="004C27AD" w:rsidRPr="00974E80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Desa </w:t>
            </w:r>
            <w:r w:rsidR="004C27AD" w:rsidRPr="00974E80">
              <w:rPr>
                <w:rFonts w:ascii="Bookman Old Style" w:hAnsi="Bookman Old Style"/>
                <w:sz w:val="24"/>
                <w:szCs w:val="24"/>
              </w:rPr>
              <w:t>dalam melaksanakan tugas sebagaimana dimaksud dalam diktum KEDUA mempunyai fungsi:</w:t>
            </w:r>
          </w:p>
          <w:p w:rsidR="00AD7270" w:rsidRPr="00974E80" w:rsidRDefault="00AD7270" w:rsidP="00C96134">
            <w:pPr>
              <w:widowControl w:val="0"/>
              <w:numPr>
                <w:ilvl w:val="0"/>
                <w:numId w:val="5"/>
              </w:numPr>
              <w:tabs>
                <w:tab w:val="clear" w:pos="504"/>
              </w:tabs>
              <w:autoSpaceDE w:val="0"/>
              <w:autoSpaceDN w:val="0"/>
              <w:spacing w:before="60" w:after="0" w:line="240" w:lineRule="auto"/>
              <w:ind w:left="360" w:hanging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pendataan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kependudukan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pelayanan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administrasi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pemerintahan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lainnya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:rsidR="00AD7270" w:rsidRPr="00974E80" w:rsidRDefault="00AD7270" w:rsidP="00C96134">
            <w:pPr>
              <w:widowControl w:val="0"/>
              <w:numPr>
                <w:ilvl w:val="0"/>
                <w:numId w:val="5"/>
              </w:numPr>
              <w:tabs>
                <w:tab w:val="clear" w:pos="504"/>
              </w:tabs>
              <w:autoSpaceDE w:val="0"/>
              <w:autoSpaceDN w:val="0"/>
              <w:spacing w:before="60" w:after="0" w:line="240" w:lineRule="auto"/>
              <w:ind w:left="360" w:hanging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pemeliharaan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keamanan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ketertiban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kerukunan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hidup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antar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warga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:rsidR="00AD7270" w:rsidRPr="00974E80" w:rsidRDefault="00AD7270" w:rsidP="00C96134">
            <w:pPr>
              <w:widowControl w:val="0"/>
              <w:numPr>
                <w:ilvl w:val="0"/>
                <w:numId w:val="5"/>
              </w:numPr>
              <w:tabs>
                <w:tab w:val="clear" w:pos="504"/>
              </w:tabs>
              <w:autoSpaceDE w:val="0"/>
              <w:autoSpaceDN w:val="0"/>
              <w:spacing w:before="60" w:after="0" w:line="240" w:lineRule="auto"/>
              <w:ind w:left="360" w:hanging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pembuatan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gagasan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pelaksanaan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pembangunan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dengan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mengembangkan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aspirasi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swadaya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murni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masyarakat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;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</w:p>
          <w:p w:rsidR="007D25F2" w:rsidRPr="00B10358" w:rsidRDefault="00AD7270" w:rsidP="00B10358">
            <w:pPr>
              <w:widowControl w:val="0"/>
              <w:numPr>
                <w:ilvl w:val="0"/>
                <w:numId w:val="5"/>
              </w:numPr>
              <w:tabs>
                <w:tab w:val="clear" w:pos="504"/>
              </w:tabs>
              <w:autoSpaceDE w:val="0"/>
              <w:autoSpaceDN w:val="0"/>
              <w:spacing w:before="60" w:after="0" w:line="240" w:lineRule="auto"/>
              <w:ind w:left="360" w:hanging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proofErr w:type="gram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penggerak</w:t>
            </w:r>
            <w:proofErr w:type="spellEnd"/>
            <w:proofErr w:type="gram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swadaya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gotong royong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partisipasi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masyarakat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proofErr w:type="spellStart"/>
            <w:r w:rsidRPr="00974E80">
              <w:rPr>
                <w:rFonts w:ascii="Bookman Old Style" w:hAnsi="Bookman Old Style" w:cs="Arial"/>
                <w:sz w:val="24"/>
                <w:szCs w:val="24"/>
              </w:rPr>
              <w:t>wilayahnya</w:t>
            </w:r>
            <w:proofErr w:type="spellEnd"/>
            <w:r w:rsidRPr="00974E80">
              <w:rPr>
                <w:rFonts w:ascii="Bookman Old Style" w:hAnsi="Bookman Old Style" w:cs="Arial"/>
                <w:sz w:val="24"/>
                <w:szCs w:val="24"/>
              </w:rPr>
              <w:t xml:space="preserve">. </w:t>
            </w:r>
          </w:p>
        </w:tc>
      </w:tr>
      <w:tr w:rsidR="007D25F2" w:rsidRPr="00974E80" w:rsidTr="00B10358">
        <w:tc>
          <w:tcPr>
            <w:tcW w:w="1711" w:type="dxa"/>
            <w:hideMark/>
          </w:tcPr>
          <w:p w:rsidR="007D25F2" w:rsidRPr="00974E80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KEEMPAT       </w:t>
            </w:r>
          </w:p>
        </w:tc>
        <w:tc>
          <w:tcPr>
            <w:tcW w:w="293" w:type="dxa"/>
            <w:hideMark/>
          </w:tcPr>
          <w:p w:rsidR="007D25F2" w:rsidRPr="00974E80" w:rsidRDefault="002567A6" w:rsidP="00C96134">
            <w:pPr>
              <w:widowControl w:val="0"/>
              <w:autoSpaceDE w:val="0"/>
              <w:autoSpaceDN w:val="0"/>
              <w:spacing w:after="0" w:line="240" w:lineRule="auto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352" w:type="dxa"/>
            <w:hideMark/>
          </w:tcPr>
          <w:p w:rsidR="007D25F2" w:rsidRPr="00974E80" w:rsidRDefault="00ED6E66" w:rsidP="00F8311F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Semua biaya yang timbul sebagai akibat diterbitkannya Keputusan ini dibebanl</w:t>
            </w:r>
            <w:r w:rsidR="00DF710C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an pada Anggaran Pendapatan dan Belanja Desa (APBDesa) </w:t>
            </w:r>
            <w:proofErr w:type="spellStart"/>
            <w:r w:rsidR="00F8311F" w:rsidRPr="00974E80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</w:p>
        </w:tc>
      </w:tr>
      <w:tr w:rsidR="007D25F2" w:rsidRPr="00974E80" w:rsidTr="00B10358">
        <w:trPr>
          <w:trHeight w:val="333"/>
        </w:trPr>
        <w:tc>
          <w:tcPr>
            <w:tcW w:w="1711" w:type="dxa"/>
            <w:hideMark/>
          </w:tcPr>
          <w:p w:rsidR="007D25F2" w:rsidRPr="00974E80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sv-SE"/>
              </w:rPr>
              <w:t>KELIMA</w:t>
            </w:r>
          </w:p>
        </w:tc>
        <w:tc>
          <w:tcPr>
            <w:tcW w:w="293" w:type="dxa"/>
            <w:hideMark/>
          </w:tcPr>
          <w:p w:rsidR="007D25F2" w:rsidRPr="00974E80" w:rsidRDefault="002567A6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352" w:type="dxa"/>
            <w:hideMark/>
          </w:tcPr>
          <w:p w:rsidR="007D25F2" w:rsidRPr="00974E80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Keputusan Kepala Desa </w:t>
            </w:r>
            <w:r w:rsidR="003E3A5E"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ini mulai berlaku pada tanggal </w:t>
            </w: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ditetapkan.</w:t>
            </w:r>
          </w:p>
        </w:tc>
      </w:tr>
    </w:tbl>
    <w:p w:rsidR="007D25F2" w:rsidRPr="00974E80" w:rsidRDefault="007D25F2" w:rsidP="00C96134">
      <w:pPr>
        <w:widowControl w:val="0"/>
        <w:autoSpaceDE w:val="0"/>
        <w:autoSpaceDN w:val="0"/>
        <w:spacing w:after="0" w:line="240" w:lineRule="auto"/>
        <w:ind w:left="3960"/>
        <w:jc w:val="both"/>
        <w:rPr>
          <w:rFonts w:ascii="Bookman Old Style" w:hAnsi="Bookman Old Style" w:cs="Arial"/>
          <w:sz w:val="24"/>
          <w:szCs w:val="24"/>
        </w:rPr>
      </w:pPr>
      <w:r w:rsidRPr="00974E80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r w:rsidR="00F8311F" w:rsidRPr="00974E80">
        <w:rPr>
          <w:rFonts w:ascii="Bookman Old Style" w:hAnsi="Bookman Old Style" w:cs="Arial"/>
          <w:sz w:val="24"/>
          <w:szCs w:val="24"/>
          <w:lang w:val="id-ID"/>
        </w:rPr>
        <w:tab/>
      </w:r>
      <w:r w:rsidR="00F8311F" w:rsidRPr="00974E80">
        <w:rPr>
          <w:rFonts w:ascii="Bookman Old Style" w:hAnsi="Bookman Old Style" w:cs="Arial"/>
          <w:sz w:val="24"/>
          <w:szCs w:val="24"/>
        </w:rPr>
        <w:t xml:space="preserve">: </w:t>
      </w:r>
      <w:proofErr w:type="spellStart"/>
      <w:r w:rsidR="00F8311F" w:rsidRPr="00974E80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7D25F2" w:rsidRPr="00974E80" w:rsidRDefault="007D25F2" w:rsidP="00C96134">
      <w:pPr>
        <w:widowControl w:val="0"/>
        <w:autoSpaceDE w:val="0"/>
        <w:autoSpaceDN w:val="0"/>
        <w:spacing w:after="0" w:line="240" w:lineRule="auto"/>
        <w:ind w:left="3960"/>
        <w:jc w:val="both"/>
        <w:rPr>
          <w:rFonts w:ascii="Bookman Old Style" w:hAnsi="Bookman Old Style" w:cs="Arial"/>
          <w:sz w:val="24"/>
          <w:szCs w:val="24"/>
        </w:rPr>
      </w:pPr>
      <w:r w:rsidRPr="00974E80">
        <w:rPr>
          <w:rFonts w:ascii="Bookman Old Style" w:hAnsi="Bookman Old Style" w:cs="Arial"/>
          <w:sz w:val="24"/>
          <w:szCs w:val="24"/>
          <w:lang w:val="sv-SE"/>
        </w:rPr>
        <w:t xml:space="preserve">pada tanggal </w:t>
      </w:r>
      <w:r w:rsidR="00F8311F" w:rsidRPr="00974E80">
        <w:rPr>
          <w:rFonts w:ascii="Bookman Old Style" w:hAnsi="Bookman Old Style" w:cs="Arial"/>
          <w:sz w:val="24"/>
          <w:szCs w:val="24"/>
          <w:lang w:val="id-ID"/>
        </w:rPr>
        <w:tab/>
      </w:r>
      <w:r w:rsidR="00611ECE" w:rsidRPr="00974E80">
        <w:rPr>
          <w:rFonts w:ascii="Bookman Old Style" w:hAnsi="Bookman Old Style" w:cs="Arial"/>
          <w:sz w:val="24"/>
          <w:szCs w:val="24"/>
        </w:rPr>
        <w:t xml:space="preserve">: </w:t>
      </w:r>
      <w:r w:rsidR="00B10358">
        <w:rPr>
          <w:rFonts w:ascii="Bookman Old Style" w:hAnsi="Bookman Old Style" w:cs="Arial"/>
          <w:sz w:val="24"/>
          <w:szCs w:val="24"/>
          <w:lang w:val="id-ID"/>
        </w:rPr>
        <w:t>3</w:t>
      </w:r>
      <w:r w:rsidR="00974E80" w:rsidRPr="00974E80">
        <w:rPr>
          <w:rFonts w:ascii="Bookman Old Style" w:hAnsi="Bookman Old Style" w:cs="Arial"/>
          <w:sz w:val="24"/>
          <w:szCs w:val="24"/>
          <w:lang w:val="id-ID"/>
        </w:rPr>
        <w:t xml:space="preserve"> Februari 20</w:t>
      </w:r>
      <w:r w:rsidR="00B10358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7D25F2" w:rsidRPr="00974E80" w:rsidRDefault="007D25F2" w:rsidP="00C96134">
      <w:pPr>
        <w:widowControl w:val="0"/>
        <w:autoSpaceDE w:val="0"/>
        <w:autoSpaceDN w:val="0"/>
        <w:spacing w:after="0" w:line="240" w:lineRule="auto"/>
        <w:ind w:left="3960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74E80"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="00F8311F" w:rsidRPr="00974E80">
        <w:rPr>
          <w:rFonts w:ascii="Bookman Old Style" w:hAnsi="Bookman Old Style" w:cs="Arial"/>
          <w:sz w:val="24"/>
          <w:szCs w:val="24"/>
          <w:lang w:val="sv-SE"/>
        </w:rPr>
        <w:t xml:space="preserve"> BEJI</w:t>
      </w:r>
    </w:p>
    <w:p w:rsidR="007D25F2" w:rsidRPr="00974E80" w:rsidRDefault="007D25F2" w:rsidP="00C96134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C62E58" w:rsidRPr="00974E80" w:rsidRDefault="00C62E58" w:rsidP="00C96134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8311F" w:rsidRPr="00974E80" w:rsidRDefault="00F8311F" w:rsidP="00C96134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8311F" w:rsidRPr="00B10358" w:rsidRDefault="00B10358" w:rsidP="00F8311F">
      <w:pPr>
        <w:widowControl w:val="0"/>
        <w:autoSpaceDE w:val="0"/>
        <w:autoSpaceDN w:val="0"/>
        <w:spacing w:after="0" w:line="240" w:lineRule="auto"/>
        <w:ind w:left="3240" w:firstLine="720"/>
        <w:jc w:val="both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bookmarkStart w:id="0" w:name="_GoBack"/>
      <w:bookmarkEnd w:id="0"/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C62E58" w:rsidRPr="00974E80" w:rsidRDefault="00C62E58" w:rsidP="00C96134">
      <w:pPr>
        <w:spacing w:line="240" w:lineRule="auto"/>
        <w:rPr>
          <w:rFonts w:ascii="Bookman Old Style" w:hAnsi="Bookman Old Style" w:cs="Arial"/>
          <w:sz w:val="24"/>
          <w:szCs w:val="24"/>
          <w:lang w:val="sv-SE"/>
        </w:rPr>
      </w:pPr>
      <w:r w:rsidRPr="00974E80">
        <w:rPr>
          <w:rFonts w:ascii="Bookman Old Style" w:hAnsi="Bookman Old Style" w:cs="Arial"/>
          <w:sz w:val="24"/>
          <w:szCs w:val="24"/>
          <w:lang w:val="sv-SE"/>
        </w:rPr>
        <w:br w:type="page"/>
      </w:r>
    </w:p>
    <w:p w:rsidR="00F4429D" w:rsidRPr="00974E80" w:rsidRDefault="0066276B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</w:rPr>
      </w:pPr>
      <w:r w:rsidRPr="00974E80">
        <w:rPr>
          <w:rFonts w:ascii="Bookman Old Style" w:hAnsi="Bookman Old Style" w:cs="Arial"/>
          <w:sz w:val="24"/>
          <w:szCs w:val="24"/>
          <w:lang w:val="id-ID"/>
        </w:rPr>
        <w:lastRenderedPageBreak/>
        <w:t>Lampiran</w:t>
      </w:r>
      <w:r w:rsidRPr="00974E80">
        <w:rPr>
          <w:rFonts w:ascii="Bookman Old Style" w:hAnsi="Bookman Old Style" w:cs="Arial"/>
          <w:sz w:val="24"/>
          <w:szCs w:val="24"/>
          <w:lang w:val="id-ID"/>
        </w:rPr>
        <w:tab/>
        <w:t>: Keputusan Kepala Desa</w:t>
      </w:r>
      <w:r w:rsidR="00F8311F" w:rsidRPr="00974E80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8311F" w:rsidRPr="00974E80">
        <w:rPr>
          <w:rFonts w:ascii="Bookman Old Style" w:hAnsi="Bookman Old Style" w:cs="Arial"/>
          <w:sz w:val="24"/>
          <w:szCs w:val="24"/>
        </w:rPr>
        <w:t>Beji</w:t>
      </w:r>
      <w:proofErr w:type="spellEnd"/>
      <w:r w:rsidR="00F8311F" w:rsidRPr="00974E80">
        <w:rPr>
          <w:rFonts w:ascii="Bookman Old Style" w:hAnsi="Bookman Old Style" w:cs="Arial"/>
          <w:sz w:val="24"/>
          <w:szCs w:val="24"/>
        </w:rPr>
        <w:t xml:space="preserve"> </w:t>
      </w:r>
    </w:p>
    <w:p w:rsidR="0066276B" w:rsidRPr="00974E80" w:rsidRDefault="0066276B" w:rsidP="00974E80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74E80">
        <w:rPr>
          <w:rFonts w:ascii="Bookman Old Style" w:hAnsi="Bookman Old Style" w:cs="Arial"/>
          <w:sz w:val="24"/>
          <w:szCs w:val="24"/>
          <w:lang w:val="id-ID"/>
        </w:rPr>
        <w:tab/>
      </w:r>
      <w:r w:rsidRPr="00974E80">
        <w:rPr>
          <w:rFonts w:ascii="Bookman Old Style" w:hAnsi="Bookman Old Style" w:cs="Arial"/>
          <w:sz w:val="24"/>
          <w:szCs w:val="24"/>
          <w:lang w:val="id-ID"/>
        </w:rPr>
        <w:tab/>
        <w:t xml:space="preserve">  Nomor</w:t>
      </w:r>
      <w:r w:rsidRPr="00974E80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974E80">
        <w:rPr>
          <w:rFonts w:ascii="Bookman Old Style" w:hAnsi="Bookman Old Style" w:cs="Arial"/>
          <w:sz w:val="24"/>
          <w:szCs w:val="24"/>
          <w:lang w:val="id-ID"/>
        </w:rPr>
        <w:t xml:space="preserve"> 140/</w:t>
      </w:r>
      <w:r w:rsidR="00B10358">
        <w:rPr>
          <w:rFonts w:ascii="Bookman Old Style" w:hAnsi="Bookman Old Style" w:cs="Arial"/>
          <w:sz w:val="24"/>
          <w:szCs w:val="24"/>
          <w:lang w:val="id-ID"/>
        </w:rPr>
        <w:t>21</w:t>
      </w:r>
      <w:r w:rsidR="00974E80">
        <w:rPr>
          <w:rFonts w:ascii="Bookman Old Style" w:hAnsi="Bookman Old Style" w:cs="Arial"/>
          <w:sz w:val="24"/>
          <w:szCs w:val="24"/>
          <w:lang w:val="id-ID"/>
        </w:rPr>
        <w:t>/20</w:t>
      </w:r>
      <w:r w:rsidR="00B10358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182141" w:rsidRPr="00974E80" w:rsidRDefault="00182141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74E80">
        <w:rPr>
          <w:rFonts w:ascii="Bookman Old Style" w:hAnsi="Bookman Old Style" w:cs="Arial"/>
          <w:sz w:val="24"/>
          <w:szCs w:val="24"/>
          <w:lang w:val="id-ID"/>
        </w:rPr>
        <w:tab/>
      </w:r>
      <w:r w:rsidRPr="00974E80">
        <w:rPr>
          <w:rFonts w:ascii="Bookman Old Style" w:hAnsi="Bookman Old Style" w:cs="Arial"/>
          <w:sz w:val="24"/>
          <w:szCs w:val="24"/>
          <w:lang w:val="id-ID"/>
        </w:rPr>
        <w:tab/>
        <w:t xml:space="preserve">  Tan</w:t>
      </w:r>
      <w:r w:rsidR="00F8311F" w:rsidRPr="00974E80">
        <w:rPr>
          <w:rFonts w:ascii="Bookman Old Style" w:hAnsi="Bookman Old Style" w:cs="Arial"/>
          <w:sz w:val="24"/>
          <w:szCs w:val="24"/>
          <w:lang w:val="id-ID"/>
        </w:rPr>
        <w:t>ggal</w:t>
      </w:r>
      <w:r w:rsidR="00F8311F" w:rsidRPr="00974E80">
        <w:rPr>
          <w:rFonts w:ascii="Bookman Old Style" w:hAnsi="Bookman Old Style" w:cs="Arial"/>
          <w:sz w:val="24"/>
          <w:szCs w:val="24"/>
          <w:lang w:val="id-ID"/>
        </w:rPr>
        <w:tab/>
        <w:t xml:space="preserve">: </w:t>
      </w:r>
      <w:r w:rsidR="00B10358">
        <w:rPr>
          <w:rFonts w:ascii="Bookman Old Style" w:hAnsi="Bookman Old Style" w:cs="Arial"/>
          <w:sz w:val="24"/>
          <w:szCs w:val="24"/>
          <w:lang w:val="id-ID"/>
        </w:rPr>
        <w:t>3</w:t>
      </w:r>
      <w:r w:rsidR="00974E80">
        <w:rPr>
          <w:rFonts w:ascii="Bookman Old Style" w:hAnsi="Bookman Old Style" w:cs="Arial"/>
          <w:sz w:val="24"/>
          <w:szCs w:val="24"/>
          <w:lang w:val="id-ID"/>
        </w:rPr>
        <w:t xml:space="preserve"> Februari 20</w:t>
      </w:r>
      <w:r w:rsidR="00B10358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A1EBB" w:rsidRPr="00974E80" w:rsidRDefault="00BA1EBB" w:rsidP="00C96134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BA1EBB" w:rsidRPr="00602345" w:rsidRDefault="00BA1EBB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02345">
        <w:rPr>
          <w:rFonts w:ascii="Bookman Old Style" w:hAnsi="Bookman Old Style" w:cs="Arial"/>
          <w:b/>
          <w:sz w:val="24"/>
          <w:szCs w:val="24"/>
          <w:lang w:val="id-ID"/>
        </w:rPr>
        <w:t>SUSUNAN KEPENGURUSAN</w:t>
      </w:r>
      <w:r w:rsidR="00B10358">
        <w:rPr>
          <w:rFonts w:ascii="Bookman Old Style" w:hAnsi="Bookman Old Style" w:cs="Arial"/>
          <w:b/>
          <w:sz w:val="24"/>
          <w:szCs w:val="24"/>
          <w:lang w:val="id-ID"/>
        </w:rPr>
        <w:t xml:space="preserve"> DAN BERASARN INSENTIF</w:t>
      </w:r>
    </w:p>
    <w:p w:rsidR="00095EAF" w:rsidRPr="00602345" w:rsidRDefault="00AC7E90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02345">
        <w:rPr>
          <w:rFonts w:ascii="Bookman Old Style" w:hAnsi="Bookman Old Style" w:cs="Arial"/>
          <w:b/>
          <w:sz w:val="24"/>
          <w:szCs w:val="24"/>
          <w:lang w:val="id-ID"/>
        </w:rPr>
        <w:t>RUKUN TETANGGA DAN RUKUN WARGA</w:t>
      </w:r>
      <w:r w:rsidR="00095EAF" w:rsidRPr="00602345">
        <w:rPr>
          <w:rFonts w:ascii="Bookman Old Style" w:hAnsi="Bookman Old Style" w:cs="Arial"/>
          <w:b/>
          <w:sz w:val="24"/>
          <w:szCs w:val="24"/>
          <w:lang w:val="id-ID"/>
        </w:rPr>
        <w:t xml:space="preserve"> (</w:t>
      </w:r>
      <w:r w:rsidRPr="00602345">
        <w:rPr>
          <w:rFonts w:ascii="Bookman Old Style" w:hAnsi="Bookman Old Style" w:cs="Arial"/>
          <w:b/>
          <w:sz w:val="24"/>
          <w:szCs w:val="24"/>
          <w:lang w:val="id-ID"/>
        </w:rPr>
        <w:t>RT/RW</w:t>
      </w:r>
      <w:r w:rsidR="00095EAF" w:rsidRPr="00602345">
        <w:rPr>
          <w:rFonts w:ascii="Bookman Old Style" w:hAnsi="Bookman Old Style" w:cs="Arial"/>
          <w:b/>
          <w:sz w:val="24"/>
          <w:szCs w:val="24"/>
          <w:lang w:val="id-ID"/>
        </w:rPr>
        <w:t xml:space="preserve">) </w:t>
      </w:r>
    </w:p>
    <w:p w:rsidR="007C6616" w:rsidRPr="00602345" w:rsidRDefault="007C6616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BA1EBB" w:rsidRPr="00602345" w:rsidRDefault="00BA1EBB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02345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F8311F" w:rsidRPr="00602345">
        <w:rPr>
          <w:rFonts w:ascii="Bookman Old Style" w:hAnsi="Bookman Old Style" w:cs="Arial"/>
          <w:b/>
          <w:sz w:val="24"/>
          <w:szCs w:val="24"/>
        </w:rPr>
        <w:t xml:space="preserve">BEJI </w:t>
      </w:r>
      <w:r w:rsidRPr="00602345">
        <w:rPr>
          <w:rFonts w:ascii="Bookman Old Style" w:hAnsi="Bookman Old Style" w:cs="Arial"/>
          <w:b/>
          <w:sz w:val="24"/>
          <w:szCs w:val="24"/>
          <w:lang w:val="id-ID"/>
        </w:rPr>
        <w:t>KECAMATAN PANDANARUM KABUPATEN BANJARNEGARA</w:t>
      </w:r>
    </w:p>
    <w:p w:rsidR="0059353D" w:rsidRPr="00602345" w:rsidRDefault="00974E80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02345">
        <w:rPr>
          <w:rFonts w:ascii="Bookman Old Style" w:hAnsi="Bookman Old Style" w:cs="Arial"/>
          <w:b/>
          <w:sz w:val="24"/>
          <w:szCs w:val="24"/>
          <w:lang w:val="id-ID"/>
        </w:rPr>
        <w:t>Tahun 20</w:t>
      </w:r>
      <w:r w:rsidR="00B10358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427449" w:rsidRPr="00974E80" w:rsidRDefault="00427449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Style w:val="TableGrid"/>
        <w:tblW w:w="97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09"/>
        <w:gridCol w:w="2794"/>
        <w:gridCol w:w="2250"/>
        <w:gridCol w:w="1726"/>
        <w:gridCol w:w="2410"/>
      </w:tblGrid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2794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250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RT/RW</w:t>
            </w:r>
          </w:p>
        </w:tc>
        <w:tc>
          <w:tcPr>
            <w:tcW w:w="1726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INSENTIF (Rp.)</w:t>
            </w:r>
          </w:p>
        </w:tc>
        <w:tc>
          <w:tcPr>
            <w:tcW w:w="2410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KETERANGAN</w:t>
            </w: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794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250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1726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2410" w:type="dxa"/>
            <w:vAlign w:val="center"/>
          </w:tcPr>
          <w:p w:rsidR="00F8311F" w:rsidRPr="00974E80" w:rsidRDefault="00F8311F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M. Nasir</w:t>
            </w:r>
          </w:p>
        </w:tc>
        <w:tc>
          <w:tcPr>
            <w:tcW w:w="2250" w:type="dxa"/>
            <w:vAlign w:val="bottom"/>
          </w:tcPr>
          <w:p w:rsidR="00F8311F" w:rsidRPr="00974E80" w:rsidRDefault="008E3FF5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RW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 </w:t>
            </w:r>
            <w:r w:rsidR="00F8311F"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726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 w:val="restart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Diberikan sebanyak </w:t>
            </w:r>
            <w:r w:rsidRPr="00974E80">
              <w:rPr>
                <w:rFonts w:ascii="Bookman Old Style" w:hAnsi="Bookman Old Style" w:cs="Arial"/>
                <w:sz w:val="24"/>
                <w:szCs w:val="24"/>
              </w:rPr>
              <w:t>12</w:t>
            </w:r>
            <w:r w:rsidRPr="00974E8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Kali dipotong PPh sesuai dengan ketentuan yang berlaku.</w:t>
            </w: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2</w:t>
            </w:r>
          </w:p>
        </w:tc>
        <w:tc>
          <w:tcPr>
            <w:tcW w:w="2794" w:type="dxa"/>
          </w:tcPr>
          <w:p w:rsidR="00F8311F" w:rsidRPr="00974E80" w:rsidRDefault="00F8311F" w:rsidP="00F8311F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Ahmad </w:t>
            </w: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Purwanto</w:t>
            </w:r>
            <w:proofErr w:type="spellEnd"/>
          </w:p>
        </w:tc>
        <w:tc>
          <w:tcPr>
            <w:tcW w:w="2250" w:type="dxa"/>
            <w:vAlign w:val="bottom"/>
          </w:tcPr>
          <w:p w:rsidR="00F8311F" w:rsidRPr="00974E80" w:rsidRDefault="008E3FF5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Ketua </w:t>
            </w:r>
            <w:r w:rsidR="00F8311F"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RT 01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251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3</w:t>
            </w:r>
          </w:p>
        </w:tc>
        <w:tc>
          <w:tcPr>
            <w:tcW w:w="2794" w:type="dxa"/>
          </w:tcPr>
          <w:p w:rsidR="00F8311F" w:rsidRPr="00974E80" w:rsidRDefault="002E30E6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Mundori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02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4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Wasito 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03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Suherman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04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6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Suyitno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RW 02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7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Rudianto</w:t>
            </w:r>
          </w:p>
        </w:tc>
        <w:tc>
          <w:tcPr>
            <w:tcW w:w="2250" w:type="dxa"/>
            <w:vAlign w:val="bottom"/>
          </w:tcPr>
          <w:p w:rsidR="00F8311F" w:rsidRPr="00974E80" w:rsidRDefault="008E3FF5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Ketua</w:t>
            </w:r>
            <w:r w:rsidR="00F8311F"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01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26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8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Toyo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02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9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Sugianto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RW 03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10</w:t>
            </w:r>
          </w:p>
        </w:tc>
        <w:tc>
          <w:tcPr>
            <w:tcW w:w="2794" w:type="dxa"/>
          </w:tcPr>
          <w:p w:rsidR="00F8311F" w:rsidRPr="00974E80" w:rsidRDefault="002E30E6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 w:rsidRPr="00974E80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Hasanudin</w:t>
            </w:r>
          </w:p>
        </w:tc>
        <w:tc>
          <w:tcPr>
            <w:tcW w:w="2250" w:type="dxa"/>
            <w:vAlign w:val="bottom"/>
          </w:tcPr>
          <w:p w:rsidR="00F8311F" w:rsidRPr="00974E80" w:rsidRDefault="008E3FF5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Ketua</w:t>
            </w:r>
            <w:r w:rsidR="00F8311F"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01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Iswanto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02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12</w:t>
            </w:r>
          </w:p>
        </w:tc>
        <w:tc>
          <w:tcPr>
            <w:tcW w:w="2794" w:type="dxa"/>
          </w:tcPr>
          <w:p w:rsidR="00F8311F" w:rsidRPr="00974E80" w:rsidRDefault="00F8311F" w:rsidP="00F8311F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Murtomo</w:t>
            </w:r>
            <w:proofErr w:type="spellEnd"/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RW 04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13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Sutar Al Burhanudin</w:t>
            </w:r>
          </w:p>
        </w:tc>
        <w:tc>
          <w:tcPr>
            <w:tcW w:w="2250" w:type="dxa"/>
            <w:vAlign w:val="bottom"/>
          </w:tcPr>
          <w:p w:rsidR="00F8311F" w:rsidRPr="00974E80" w:rsidRDefault="008E3FF5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Ketua</w:t>
            </w:r>
            <w:r w:rsidR="00F8311F"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01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14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Miswanto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02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15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Supriadi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03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16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Kabul Kustoyo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RW 05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17</w:t>
            </w:r>
          </w:p>
        </w:tc>
        <w:tc>
          <w:tcPr>
            <w:tcW w:w="2794" w:type="dxa"/>
          </w:tcPr>
          <w:p w:rsidR="00F8311F" w:rsidRPr="00974E80" w:rsidRDefault="00F8311F" w:rsidP="00F8311F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Juwarto</w:t>
            </w:r>
            <w:proofErr w:type="spellEnd"/>
          </w:p>
        </w:tc>
        <w:tc>
          <w:tcPr>
            <w:tcW w:w="2250" w:type="dxa"/>
            <w:vAlign w:val="bottom"/>
          </w:tcPr>
          <w:p w:rsidR="00F8311F" w:rsidRPr="00974E80" w:rsidRDefault="008E3FF5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Ketua</w:t>
            </w:r>
            <w:r w:rsidR="00F8311F"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01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18</w:t>
            </w:r>
          </w:p>
        </w:tc>
        <w:tc>
          <w:tcPr>
            <w:tcW w:w="2794" w:type="dxa"/>
          </w:tcPr>
          <w:p w:rsidR="00F8311F" w:rsidRPr="00974E80" w:rsidRDefault="00F8311F" w:rsidP="00F8311F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Warjono</w:t>
            </w:r>
            <w:proofErr w:type="spellEnd"/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02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311F" w:rsidRPr="00974E80" w:rsidTr="00B10358">
        <w:trPr>
          <w:trHeight w:val="340"/>
        </w:trPr>
        <w:tc>
          <w:tcPr>
            <w:tcW w:w="609" w:type="dxa"/>
            <w:vAlign w:val="center"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19</w:t>
            </w:r>
          </w:p>
        </w:tc>
        <w:tc>
          <w:tcPr>
            <w:tcW w:w="2794" w:type="dxa"/>
          </w:tcPr>
          <w:p w:rsidR="00F8311F" w:rsidRPr="00B10358" w:rsidRDefault="00B10358" w:rsidP="00F8311F">
            <w:pP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Nardi</w:t>
            </w:r>
          </w:p>
        </w:tc>
        <w:tc>
          <w:tcPr>
            <w:tcW w:w="2250" w:type="dxa"/>
            <w:vAlign w:val="bottom"/>
          </w:tcPr>
          <w:p w:rsidR="00F8311F" w:rsidRPr="00974E80" w:rsidRDefault="00F8311F" w:rsidP="00F8311F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>Ketua</w:t>
            </w:r>
            <w:proofErr w:type="spellEnd"/>
            <w:r w:rsidRPr="00974E8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RT 03</w:t>
            </w:r>
          </w:p>
        </w:tc>
        <w:tc>
          <w:tcPr>
            <w:tcW w:w="1726" w:type="dxa"/>
          </w:tcPr>
          <w:p w:rsidR="00F8311F" w:rsidRPr="00974E80" w:rsidRDefault="00F8311F" w:rsidP="00F8311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974E80">
              <w:rPr>
                <w:rFonts w:ascii="Bookman Old Style" w:hAnsi="Bookman Old Style" w:cs="Arial"/>
                <w:sz w:val="24"/>
                <w:szCs w:val="24"/>
              </w:rPr>
              <w:t>50.000</w:t>
            </w:r>
          </w:p>
        </w:tc>
        <w:tc>
          <w:tcPr>
            <w:tcW w:w="2410" w:type="dxa"/>
            <w:vMerge/>
          </w:tcPr>
          <w:p w:rsidR="00F8311F" w:rsidRPr="00974E80" w:rsidRDefault="00F8311F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8E3FF5" w:rsidRPr="00974E80" w:rsidTr="00B10358">
        <w:trPr>
          <w:trHeight w:val="340"/>
        </w:trPr>
        <w:tc>
          <w:tcPr>
            <w:tcW w:w="5653" w:type="dxa"/>
            <w:gridSpan w:val="3"/>
            <w:vAlign w:val="center"/>
          </w:tcPr>
          <w:p w:rsidR="008E3FF5" w:rsidRPr="008E3FF5" w:rsidRDefault="008E3FF5" w:rsidP="00F8311F">
            <w:pPr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  <w:lang w:val="id-ID"/>
              </w:rPr>
            </w:pPr>
            <w:r w:rsidRPr="008E3FF5">
              <w:rPr>
                <w:rFonts w:ascii="Bookman Old Style" w:hAnsi="Bookman Old Style"/>
                <w:b/>
                <w:color w:val="000000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726" w:type="dxa"/>
          </w:tcPr>
          <w:p w:rsidR="008E3FF5" w:rsidRPr="008E3FF5" w:rsidRDefault="008E3FF5" w:rsidP="00F8311F">
            <w:pPr>
              <w:jc w:val="right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8E3FF5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11.400.000</w:t>
            </w:r>
          </w:p>
        </w:tc>
        <w:tc>
          <w:tcPr>
            <w:tcW w:w="2410" w:type="dxa"/>
          </w:tcPr>
          <w:p w:rsidR="008E3FF5" w:rsidRPr="008E3FF5" w:rsidRDefault="008E3FF5" w:rsidP="00F8311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</w:tr>
    </w:tbl>
    <w:p w:rsidR="00427449" w:rsidRPr="00974E80" w:rsidRDefault="00427449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974E80" w:rsidRDefault="00F574DD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974E80">
        <w:rPr>
          <w:rFonts w:ascii="Bookman Old Style" w:hAnsi="Bookman Old Style" w:cs="Arial"/>
          <w:sz w:val="24"/>
          <w:szCs w:val="24"/>
          <w:lang w:val="id-ID"/>
        </w:rPr>
        <w:t>KEPALA DESA</w:t>
      </w:r>
      <w:r w:rsidR="00F8311F" w:rsidRPr="00974E80">
        <w:rPr>
          <w:rFonts w:ascii="Bookman Old Style" w:hAnsi="Bookman Old Style" w:cs="Arial"/>
          <w:sz w:val="24"/>
          <w:szCs w:val="24"/>
        </w:rPr>
        <w:t xml:space="preserve">  BEJI</w:t>
      </w:r>
    </w:p>
    <w:p w:rsidR="00F574DD" w:rsidRPr="00974E80" w:rsidRDefault="00F574DD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974E80" w:rsidRDefault="00F574DD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974E80" w:rsidRDefault="00F574DD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974E80" w:rsidRDefault="00F574DD" w:rsidP="00C96134">
      <w:pPr>
        <w:widowControl w:val="0"/>
        <w:autoSpaceDE w:val="0"/>
        <w:autoSpaceDN w:val="0"/>
        <w:spacing w:after="0" w:line="240" w:lineRule="auto"/>
        <w:ind w:left="3686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B10358" w:rsidRDefault="00B10358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sectPr w:rsidR="00F574DD" w:rsidRPr="00B10358" w:rsidSect="00565F5B">
      <w:pgSz w:w="12242" w:h="20163" w:code="5"/>
      <w:pgMar w:top="1440" w:right="1440" w:bottom="192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CF1CF142"/>
    <w:lvl w:ilvl="0" w:tplc="1952A72E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2354992"/>
    <w:multiLevelType w:val="singleLevel"/>
    <w:tmpl w:val="7BC4F5A3"/>
    <w:lvl w:ilvl="0">
      <w:start w:val="1"/>
      <w:numFmt w:val="lowerLetter"/>
      <w:lvlText w:val="%1."/>
      <w:lvlJc w:val="left"/>
      <w:pPr>
        <w:tabs>
          <w:tab w:val="num" w:pos="504"/>
        </w:tabs>
      </w:pPr>
      <w:rPr>
        <w:rFonts w:cs="Times New Roman"/>
        <w:color w:val="000000"/>
      </w:rPr>
    </w:lvl>
  </w:abstractNum>
  <w:abstractNum w:abstractNumId="2">
    <w:nsid w:val="1A421619"/>
    <w:multiLevelType w:val="hybridMultilevel"/>
    <w:tmpl w:val="9104D7DA"/>
    <w:lvl w:ilvl="0" w:tplc="A122F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5E6C5"/>
    <w:multiLevelType w:val="singleLevel"/>
    <w:tmpl w:val="73730F6A"/>
    <w:lvl w:ilvl="0">
      <w:start w:val="1"/>
      <w:numFmt w:val="lowerLetter"/>
      <w:lvlText w:val="%1."/>
      <w:lvlJc w:val="left"/>
      <w:pPr>
        <w:tabs>
          <w:tab w:val="num" w:pos="504"/>
        </w:tabs>
      </w:pPr>
      <w:rPr>
        <w:rFonts w:cs="Times New Roman"/>
        <w:color w:val="000000"/>
      </w:rPr>
    </w:lvl>
  </w:abstractNum>
  <w:abstractNum w:abstractNumId="4">
    <w:nsid w:val="63991ED4"/>
    <w:multiLevelType w:val="hybridMultilevel"/>
    <w:tmpl w:val="0E3C9410"/>
    <w:lvl w:ilvl="0" w:tplc="9A8EB64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1218A2"/>
    <w:multiLevelType w:val="hybridMultilevel"/>
    <w:tmpl w:val="917236F0"/>
    <w:lvl w:ilvl="0" w:tplc="9252D6B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54559"/>
    <w:multiLevelType w:val="hybridMultilevel"/>
    <w:tmpl w:val="C61C9C8A"/>
    <w:lvl w:ilvl="0" w:tplc="487C1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25F2"/>
    <w:rsid w:val="00016EC9"/>
    <w:rsid w:val="00095EAF"/>
    <w:rsid w:val="000B290A"/>
    <w:rsid w:val="000C5840"/>
    <w:rsid w:val="00113675"/>
    <w:rsid w:val="001501F0"/>
    <w:rsid w:val="00157AAD"/>
    <w:rsid w:val="00182141"/>
    <w:rsid w:val="001B5DDB"/>
    <w:rsid w:val="001B680D"/>
    <w:rsid w:val="002061DC"/>
    <w:rsid w:val="002567A6"/>
    <w:rsid w:val="00281B2E"/>
    <w:rsid w:val="002A6358"/>
    <w:rsid w:val="002D193F"/>
    <w:rsid w:val="002E30E6"/>
    <w:rsid w:val="00317579"/>
    <w:rsid w:val="00361272"/>
    <w:rsid w:val="003D65C7"/>
    <w:rsid w:val="003E3A5E"/>
    <w:rsid w:val="003F18FD"/>
    <w:rsid w:val="00402199"/>
    <w:rsid w:val="00421DCD"/>
    <w:rsid w:val="00423B48"/>
    <w:rsid w:val="00427449"/>
    <w:rsid w:val="0044224F"/>
    <w:rsid w:val="00443863"/>
    <w:rsid w:val="00474B6A"/>
    <w:rsid w:val="004A0659"/>
    <w:rsid w:val="004A3A4A"/>
    <w:rsid w:val="004C0884"/>
    <w:rsid w:val="004C27AD"/>
    <w:rsid w:val="00565F5B"/>
    <w:rsid w:val="0057239F"/>
    <w:rsid w:val="00576BB0"/>
    <w:rsid w:val="0059353D"/>
    <w:rsid w:val="005C26E1"/>
    <w:rsid w:val="005E47AE"/>
    <w:rsid w:val="00602345"/>
    <w:rsid w:val="00611ECE"/>
    <w:rsid w:val="00612283"/>
    <w:rsid w:val="006164D6"/>
    <w:rsid w:val="00645284"/>
    <w:rsid w:val="0066276B"/>
    <w:rsid w:val="006A61A7"/>
    <w:rsid w:val="006C19AA"/>
    <w:rsid w:val="006D0116"/>
    <w:rsid w:val="00725AC0"/>
    <w:rsid w:val="007C581C"/>
    <w:rsid w:val="007C6616"/>
    <w:rsid w:val="007D25F2"/>
    <w:rsid w:val="007F4691"/>
    <w:rsid w:val="007F5DD2"/>
    <w:rsid w:val="00802CC6"/>
    <w:rsid w:val="00825C08"/>
    <w:rsid w:val="00867C2F"/>
    <w:rsid w:val="00872E70"/>
    <w:rsid w:val="00874D7C"/>
    <w:rsid w:val="008D029A"/>
    <w:rsid w:val="008E3FF5"/>
    <w:rsid w:val="00947384"/>
    <w:rsid w:val="00962670"/>
    <w:rsid w:val="00974E80"/>
    <w:rsid w:val="00994820"/>
    <w:rsid w:val="009B3E94"/>
    <w:rsid w:val="009D2092"/>
    <w:rsid w:val="009F18FB"/>
    <w:rsid w:val="009F3F15"/>
    <w:rsid w:val="00A16F9B"/>
    <w:rsid w:val="00A3104B"/>
    <w:rsid w:val="00A55A5D"/>
    <w:rsid w:val="00A75807"/>
    <w:rsid w:val="00A9126A"/>
    <w:rsid w:val="00AA1FE9"/>
    <w:rsid w:val="00AC7E90"/>
    <w:rsid w:val="00AD2D5F"/>
    <w:rsid w:val="00AD7270"/>
    <w:rsid w:val="00B10358"/>
    <w:rsid w:val="00B1668F"/>
    <w:rsid w:val="00B86611"/>
    <w:rsid w:val="00BA1EBB"/>
    <w:rsid w:val="00BE73DF"/>
    <w:rsid w:val="00C30DD2"/>
    <w:rsid w:val="00C31FF5"/>
    <w:rsid w:val="00C62E58"/>
    <w:rsid w:val="00C81555"/>
    <w:rsid w:val="00C96134"/>
    <w:rsid w:val="00CC0957"/>
    <w:rsid w:val="00CC2573"/>
    <w:rsid w:val="00CE2349"/>
    <w:rsid w:val="00D219B7"/>
    <w:rsid w:val="00D32BB0"/>
    <w:rsid w:val="00D35FBA"/>
    <w:rsid w:val="00D5133F"/>
    <w:rsid w:val="00DD0B94"/>
    <w:rsid w:val="00DF710C"/>
    <w:rsid w:val="00E67949"/>
    <w:rsid w:val="00EC1031"/>
    <w:rsid w:val="00ED6E66"/>
    <w:rsid w:val="00EE647E"/>
    <w:rsid w:val="00EF5E6D"/>
    <w:rsid w:val="00EF6300"/>
    <w:rsid w:val="00F11B2A"/>
    <w:rsid w:val="00F43E27"/>
    <w:rsid w:val="00F4429D"/>
    <w:rsid w:val="00F52E12"/>
    <w:rsid w:val="00F52F08"/>
    <w:rsid w:val="00F574DD"/>
    <w:rsid w:val="00F671B5"/>
    <w:rsid w:val="00F82AAA"/>
    <w:rsid w:val="00F8311F"/>
    <w:rsid w:val="00FA2273"/>
    <w:rsid w:val="00FB231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C27AD"/>
  </w:style>
  <w:style w:type="paragraph" w:styleId="NoSpacing">
    <w:name w:val="No Spacing"/>
    <w:uiPriority w:val="1"/>
    <w:qFormat/>
    <w:rsid w:val="00974E8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8E3FF5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6CADB-B5E0-4FC9-B10E-C57843B3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DESA BEJI</cp:lastModifiedBy>
  <cp:revision>71</cp:revision>
  <cp:lastPrinted>2020-02-25T02:51:00Z</cp:lastPrinted>
  <dcterms:created xsi:type="dcterms:W3CDTF">2015-02-11T06:38:00Z</dcterms:created>
  <dcterms:modified xsi:type="dcterms:W3CDTF">2020-02-25T02:51:00Z</dcterms:modified>
</cp:coreProperties>
</file>