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C2" w:rsidRDefault="00D352C2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7D25F2" w:rsidRPr="00D413BF" w:rsidRDefault="00B740F3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249B87F7" wp14:editId="7DBBE545">
            <wp:simplePos x="0" y="0"/>
            <wp:positionH relativeFrom="column">
              <wp:posOffset>2618917</wp:posOffset>
            </wp:positionH>
            <wp:positionV relativeFrom="paragraph">
              <wp:posOffset>-959054</wp:posOffset>
            </wp:positionV>
            <wp:extent cx="937881" cy="988828"/>
            <wp:effectExtent l="0" t="0" r="0" b="0"/>
            <wp:wrapNone/>
            <wp:docPr id="2" name="Picture 1" descr="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881" cy="98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734" w:rsidRPr="00D716EC" w:rsidRDefault="007F0CA7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716EC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2353CC" w:rsidRPr="00D716EC">
        <w:rPr>
          <w:rFonts w:ascii="Bookman Old Style" w:hAnsi="Bookman Old Style" w:cs="Arial"/>
          <w:b/>
          <w:sz w:val="24"/>
          <w:szCs w:val="24"/>
          <w:lang w:val="id-ID"/>
        </w:rPr>
        <w:t>BEJI</w:t>
      </w:r>
    </w:p>
    <w:p w:rsidR="007D25F2" w:rsidRPr="00D716EC" w:rsidRDefault="007D25F2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716EC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7D25F2" w:rsidRPr="00D716EC" w:rsidRDefault="007D25F2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7D25F2" w:rsidRPr="00D716EC" w:rsidRDefault="007D25F2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D716EC">
        <w:rPr>
          <w:rFonts w:ascii="Bookman Old Style" w:hAnsi="Bookman Old Style" w:cs="Arial"/>
          <w:b/>
          <w:sz w:val="24"/>
          <w:szCs w:val="24"/>
          <w:lang w:val="sv-SE"/>
        </w:rPr>
        <w:t>KEPUTUS</w:t>
      </w:r>
      <w:r w:rsidR="007F0CA7" w:rsidRPr="00D716EC">
        <w:rPr>
          <w:rFonts w:ascii="Bookman Old Style" w:hAnsi="Bookman Old Style" w:cs="Arial"/>
          <w:b/>
          <w:sz w:val="24"/>
          <w:szCs w:val="24"/>
          <w:lang w:val="sv-SE"/>
        </w:rPr>
        <w:t xml:space="preserve">AN KEPALA DESA </w:t>
      </w:r>
      <w:r w:rsidR="00A55AA2" w:rsidRPr="00D716EC">
        <w:rPr>
          <w:rFonts w:ascii="Bookman Old Style" w:hAnsi="Bookman Old Style" w:cs="Arial"/>
          <w:b/>
          <w:sz w:val="24"/>
          <w:szCs w:val="24"/>
          <w:lang w:val="sv-SE"/>
        </w:rPr>
        <w:t>BEJI</w:t>
      </w:r>
    </w:p>
    <w:p w:rsidR="007D25F2" w:rsidRPr="00F870D2" w:rsidRDefault="002C19FE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716EC">
        <w:rPr>
          <w:rFonts w:ascii="Bookman Old Style" w:hAnsi="Bookman Old Style" w:cs="Arial"/>
          <w:b/>
          <w:sz w:val="24"/>
          <w:szCs w:val="24"/>
          <w:lang w:val="sv-SE"/>
        </w:rPr>
        <w:t>NOMOR 141/</w:t>
      </w:r>
      <w:r w:rsidR="003707A6">
        <w:rPr>
          <w:rFonts w:ascii="Bookman Old Style" w:hAnsi="Bookman Old Style" w:cs="Arial"/>
          <w:b/>
          <w:sz w:val="24"/>
          <w:szCs w:val="24"/>
          <w:lang w:val="id-ID"/>
        </w:rPr>
        <w:t>29</w:t>
      </w:r>
      <w:r w:rsidR="003707A6">
        <w:rPr>
          <w:rFonts w:ascii="Bookman Old Style" w:hAnsi="Bookman Old Style" w:cs="Arial"/>
          <w:b/>
          <w:sz w:val="24"/>
          <w:szCs w:val="24"/>
        </w:rPr>
        <w:t>/</w:t>
      </w:r>
      <w:r w:rsidR="00AE617B" w:rsidRPr="00D716EC">
        <w:rPr>
          <w:rFonts w:ascii="Bookman Old Style" w:hAnsi="Bookman Old Style" w:cs="Arial"/>
          <w:b/>
          <w:sz w:val="24"/>
          <w:szCs w:val="24"/>
          <w:lang w:val="sv-SE"/>
        </w:rPr>
        <w:t>20</w:t>
      </w:r>
      <w:r w:rsidR="00F870D2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6B4399" w:rsidRPr="00D413BF" w:rsidRDefault="006B4399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240F26" w:rsidRPr="001D69CE" w:rsidRDefault="007D25F2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sv-SE"/>
        </w:rPr>
        <w:t>TENTANG</w:t>
      </w:r>
    </w:p>
    <w:p w:rsidR="007D25F2" w:rsidRPr="001D69CE" w:rsidRDefault="00240F26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 PENETAPAN BESARAN</w:t>
      </w:r>
    </w:p>
    <w:p w:rsidR="00F61854" w:rsidRPr="001D69CE" w:rsidRDefault="00DF4A85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</w:rPr>
        <w:t>TUNJANGAN</w:t>
      </w:r>
      <w:r w:rsidR="006353D5"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  <w:r w:rsidR="00A55AA2" w:rsidRPr="001D69CE">
        <w:rPr>
          <w:rFonts w:ascii="Bookman Old Style" w:hAnsi="Bookman Old Style" w:cs="Arial"/>
          <w:b/>
          <w:sz w:val="24"/>
          <w:szCs w:val="24"/>
          <w:lang w:val="id-ID"/>
        </w:rPr>
        <w:t>JABATAN</w:t>
      </w:r>
      <w:r w:rsidR="00FD5F8C" w:rsidRPr="001D69CE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6353D5"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KEPALA DESA DAN PERANGKAT DESA </w:t>
      </w:r>
    </w:p>
    <w:p w:rsidR="00474B6A" w:rsidRPr="001D69CE" w:rsidRDefault="00474B6A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A55AA2" w:rsidRPr="001D69CE">
        <w:rPr>
          <w:rFonts w:ascii="Bookman Old Style" w:hAnsi="Bookman Old Style" w:cs="Arial"/>
          <w:b/>
          <w:sz w:val="24"/>
          <w:szCs w:val="24"/>
        </w:rPr>
        <w:t>BEJI</w:t>
      </w:r>
      <w:r w:rsidR="007F0CA7" w:rsidRPr="001D69CE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KECAMATAN </w:t>
      </w:r>
      <w:r w:rsidR="00AE617B" w:rsidRPr="001D69CE">
        <w:rPr>
          <w:rFonts w:ascii="Bookman Old Style" w:hAnsi="Bookman Old Style" w:cs="Arial"/>
          <w:b/>
          <w:sz w:val="24"/>
          <w:szCs w:val="24"/>
        </w:rPr>
        <w:t>PANDANARUM</w:t>
      </w:r>
    </w:p>
    <w:p w:rsidR="007D25F2" w:rsidRPr="00F870D2" w:rsidRDefault="00240F26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TAHUN </w:t>
      </w:r>
      <w:r w:rsidR="00845D34" w:rsidRPr="001D69CE">
        <w:rPr>
          <w:rFonts w:ascii="Bookman Old Style" w:hAnsi="Bookman Old Style" w:cs="Arial"/>
          <w:b/>
          <w:sz w:val="24"/>
          <w:szCs w:val="24"/>
        </w:rPr>
        <w:t>ANGGARAN</w:t>
      </w:r>
      <w:r w:rsidR="00A55AA2" w:rsidRPr="001D69CE">
        <w:rPr>
          <w:rFonts w:ascii="Bookman Old Style" w:hAnsi="Bookman Old Style" w:cs="Arial"/>
          <w:b/>
          <w:sz w:val="24"/>
          <w:szCs w:val="24"/>
        </w:rPr>
        <w:t xml:space="preserve"> 20</w:t>
      </w:r>
      <w:r w:rsidR="00F870D2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1D69CE" w:rsidRPr="001D69CE" w:rsidRDefault="001D69CE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7D25F2" w:rsidRPr="001D69CE" w:rsidRDefault="007D25F2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sv-SE"/>
        </w:rPr>
        <w:t xml:space="preserve">KEPALA </w:t>
      </w:r>
      <w:r w:rsidR="00F45EB3" w:rsidRPr="001D69CE">
        <w:rPr>
          <w:rFonts w:ascii="Bookman Old Style" w:hAnsi="Bookman Old Style" w:cs="Arial"/>
          <w:b/>
          <w:sz w:val="24"/>
          <w:szCs w:val="24"/>
          <w:lang w:val="sv-SE"/>
        </w:rPr>
        <w:t xml:space="preserve">DESA </w:t>
      </w:r>
      <w:r w:rsidR="00A55AA2" w:rsidRPr="001D69CE">
        <w:rPr>
          <w:rFonts w:ascii="Bookman Old Style" w:hAnsi="Bookman Old Style" w:cs="Arial"/>
          <w:b/>
          <w:sz w:val="24"/>
          <w:szCs w:val="24"/>
          <w:lang w:val="sv-SE"/>
        </w:rPr>
        <w:t>BEJI</w:t>
      </w:r>
    </w:p>
    <w:p w:rsidR="007C3843" w:rsidRPr="007C3843" w:rsidRDefault="007C3843" w:rsidP="001D69CE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7513"/>
      </w:tblGrid>
      <w:tr w:rsidR="00243A1E" w:rsidTr="00433592">
        <w:tc>
          <w:tcPr>
            <w:tcW w:w="1701" w:type="dxa"/>
          </w:tcPr>
          <w:p w:rsidR="00243A1E" w:rsidRDefault="00243A1E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D413BF">
              <w:rPr>
                <w:rFonts w:ascii="Bookman Old Style" w:hAnsi="Bookman Old Style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851" w:type="dxa"/>
          </w:tcPr>
          <w:p w:rsidR="00243A1E" w:rsidRDefault="00243A1E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  <w:r w:rsidR="001D69CE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</w:t>
            </w:r>
            <w:r w:rsidR="00433592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Bookman Old Style" w:hAnsi="Bookman Old Style"/>
                <w:sz w:val="24"/>
                <w:szCs w:val="24"/>
              </w:rPr>
              <w:t>a</w:t>
            </w:r>
            <w:r w:rsidRPr="00D413BF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7513" w:type="dxa"/>
          </w:tcPr>
          <w:p w:rsidR="00243A1E" w:rsidRPr="00F45EB3" w:rsidRDefault="00CA7E40" w:rsidP="001D69CE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34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ahwa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guna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meningkatkan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A55AA2">
              <w:rPr>
                <w:rFonts w:ascii="Bookman Old Style" w:hAnsi="Bookman Old Style" w:cs="Arial"/>
                <w:sz w:val="24"/>
                <w:szCs w:val="24"/>
                <w:lang w:val="id-ID"/>
              </w:rPr>
              <w:t>kinerja</w:t>
            </w:r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kesejahteraan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dalam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melaksanakan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penyelenggaraan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4801E8">
              <w:rPr>
                <w:rFonts w:ascii="Bookman Old Style" w:hAnsi="Bookman Old Style" w:cs="Arial"/>
                <w:sz w:val="24"/>
                <w:szCs w:val="24"/>
              </w:rPr>
              <w:t>emerintahan</w:t>
            </w:r>
            <w:proofErr w:type="spellEnd"/>
            <w:r w:rsidR="004801E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4801E8">
              <w:rPr>
                <w:rFonts w:ascii="Bookman Old Style" w:hAnsi="Bookman Old Style" w:cs="Arial"/>
                <w:sz w:val="24"/>
                <w:szCs w:val="24"/>
              </w:rPr>
              <w:t>embangunan</w:t>
            </w:r>
            <w:proofErr w:type="spellEnd"/>
            <w:r w:rsidR="004801E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emberdayaan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M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asyarakat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embinaan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K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emasyarakatan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 xml:space="preserve"> di </w:t>
            </w:r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Desa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Kecamatan </w:t>
            </w:r>
            <w:proofErr w:type="spellStart"/>
            <w:r w:rsidR="00AE617B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perlu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diberikan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1C223A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 w:rsidR="001C223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Jabatan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 w:rsidR="00F45EB3" w:rsidTr="00433592">
        <w:tc>
          <w:tcPr>
            <w:tcW w:w="1701" w:type="dxa"/>
          </w:tcPr>
          <w:p w:rsidR="00F45EB3" w:rsidRPr="00D413BF" w:rsidRDefault="00F45EB3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B3" w:rsidRDefault="004C278C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</w:t>
            </w:r>
            <w:r w:rsidR="00CA7E4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7513" w:type="dxa"/>
          </w:tcPr>
          <w:p w:rsidR="00DE35ED" w:rsidRPr="00D76BA6" w:rsidRDefault="00CA7E40" w:rsidP="004C278C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34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</w:t>
            </w:r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ahwa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pertimbangan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 xml:space="preserve"> a,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perlu</w:t>
            </w:r>
            <w:proofErr w:type="spellEnd"/>
            <w:r w:rsidR="00E42C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F45EB3" w:rsidRPr="00D413BF">
              <w:rPr>
                <w:rFonts w:ascii="Bookman Old Style" w:hAnsi="Bookman Old Style"/>
                <w:sz w:val="24"/>
                <w:szCs w:val="24"/>
                <w:lang w:val="id-ID"/>
              </w:rPr>
              <w:t>ditetapkan dengan Keputusan Kepala Desa</w:t>
            </w:r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;</w:t>
            </w:r>
          </w:p>
        </w:tc>
      </w:tr>
    </w:tbl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7938"/>
      </w:tblGrid>
      <w:tr w:rsidR="001D69CE" w:rsidRPr="00342262" w:rsidTr="001D69CE">
        <w:tc>
          <w:tcPr>
            <w:tcW w:w="1809" w:type="dxa"/>
          </w:tcPr>
          <w:p w:rsidR="001D69CE" w:rsidRPr="00342262" w:rsidRDefault="001D69CE" w:rsidP="001D69CE">
            <w:pPr>
              <w:tabs>
                <w:tab w:val="left" w:pos="360"/>
              </w:tabs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Mengingat</w:t>
            </w:r>
            <w:proofErr w:type="spellEnd"/>
          </w:p>
        </w:tc>
        <w:tc>
          <w:tcPr>
            <w:tcW w:w="284" w:type="dxa"/>
          </w:tcPr>
          <w:p w:rsidR="001D69CE" w:rsidRPr="00342262" w:rsidRDefault="001D69CE" w:rsidP="001D69CE">
            <w:pPr>
              <w:tabs>
                <w:tab w:val="left" w:pos="360"/>
              </w:tabs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7938" w:type="dxa"/>
          </w:tcPr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13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1950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Pembentukan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Daerah-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daerah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Lingkungan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Provinsi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Jawa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Tengah;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7,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5495);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23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Pemerintahan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Daerah (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244,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5657)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beberapa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kali,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terakhir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9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Kedua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Undang-Undang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23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Pemerintahan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Daerah (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58,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 w:cs="Tahoma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Tahoma"/>
                <w:sz w:val="24"/>
                <w:szCs w:val="24"/>
              </w:rPr>
              <w:t xml:space="preserve"> 5679);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32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1950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Penetapan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Mulai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Berlakunya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13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lastRenderedPageBreak/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1950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Pembentukan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Daerah-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daerah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Lingkungan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Provinsi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>Jawa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  <w:lang w:eastAsia="ja-JP"/>
              </w:rPr>
              <w:t xml:space="preserve"> Tengah;</w:t>
            </w:r>
          </w:p>
          <w:p w:rsidR="00F870D2" w:rsidRPr="00B61F6F" w:rsidRDefault="00F870D2" w:rsidP="00F870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bCs/>
                <w:color w:val="000000"/>
              </w:rPr>
            </w:pP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43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Pelaksanaan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6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123,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5539),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sebagaimana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telah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diubah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beberapa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kali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terkhir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dengan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11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Perubahan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Kedua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atas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43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Pelaksanaan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Undang-Undang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6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41,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</w:rPr>
              <w:t xml:space="preserve"> 6321);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6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0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4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g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y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g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5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 (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Rep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4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1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6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8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lik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555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8)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seb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bebe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k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ali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5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k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8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0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6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g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Ked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as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ah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6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0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4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g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y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g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gg</w:t>
            </w:r>
            <w:r w:rsidRPr="00B61F6F">
              <w:rPr>
                <w:rFonts w:ascii="Bookman Old Style" w:eastAsia="Bookman Old Style" w:hAnsi="Bookman Old Style" w:cs="Bookman Old Style"/>
                <w:spacing w:val="5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an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ja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 (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Re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201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6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5</w:t>
            </w:r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7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5"/>
                <w:sz w:val="24"/>
                <w:szCs w:val="24"/>
              </w:rPr>
              <w:t>T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h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g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3"/>
                <w:sz w:val="24"/>
                <w:szCs w:val="24"/>
              </w:rPr>
              <w:t>R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ep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u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b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lik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I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d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on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es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ia </w:t>
            </w:r>
            <w:proofErr w:type="spellStart"/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N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m</w:t>
            </w:r>
            <w:r w:rsidRPr="00B61F6F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>o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</w:t>
            </w:r>
            <w:proofErr w:type="spellEnd"/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B61F6F">
              <w:rPr>
                <w:rFonts w:ascii="Bookman Old Style" w:eastAsia="Bookman Old Style" w:hAnsi="Bookman Old Style" w:cs="Bookman Old Style"/>
                <w:spacing w:val="-1"/>
                <w:sz w:val="24"/>
                <w:szCs w:val="24"/>
              </w:rPr>
              <w:t>5864</w:t>
            </w:r>
            <w:r w:rsidRPr="00B61F6F">
              <w:rPr>
                <w:rFonts w:ascii="Bookman Old Style" w:eastAsia="Bookman Old Style" w:hAnsi="Bookman Old Style" w:cs="Bookman Old Style"/>
                <w:spacing w:val="4"/>
                <w:sz w:val="24"/>
                <w:szCs w:val="24"/>
              </w:rPr>
              <w:t>)</w:t>
            </w:r>
            <w:r w:rsidRPr="00B61F6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111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Teknis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2091);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112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2093)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112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2094);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83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Pengangkatan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Pemberhentian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2039)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83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Pengangkatan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Pemberhentian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84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Susunan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Tata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Laporan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1099);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Menteri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Negeri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Pengelolaan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611);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2009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Panjang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(RPJP) </w:t>
            </w:r>
            <w:r w:rsidRPr="00B61F6F"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2005-2025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2012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2009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Panjang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(RPJP)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2005-2025 (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2012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 Seri E);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11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2011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Tata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Ruang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Wilayah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2011-2031 (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2012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 Seri E,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Lembara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 w:cs="Arial"/>
                <w:sz w:val="24"/>
                <w:szCs w:val="24"/>
              </w:rPr>
              <w:t xml:space="preserve"> 145);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Pengangkatan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Pemberhentian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25,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212)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telah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beberapa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kali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diubah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terakhir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Kedua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Pengangkatan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Pemberhentian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28,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256);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Perencanaan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Daerah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Permusyawaratan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18,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246);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32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2017-2022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32);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Tata Cara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Penyusunan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27);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Petunjuk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Teknis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28);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Daftar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Aal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Usul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Lokal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Berskala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47);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Pengelolaan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76);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47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Penghasilan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Kepala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Perangkat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47);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spacing w:after="100" w:afterAutospacing="1" w:line="240" w:lineRule="auto"/>
              <w:ind w:left="584" w:right="-108" w:hanging="426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lastRenderedPageBreak/>
              <w:t>Peraturan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Pedoman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Penyusunan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Anggaran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Pendapatan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Belanja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Anggaran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2020 (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eastAsia="Bookman Old Style" w:hAnsi="Bookman Old Style"/>
                <w:sz w:val="24"/>
                <w:szCs w:val="24"/>
              </w:rPr>
              <w:t xml:space="preserve"> 55);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Tata Cara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Pengalokasian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Alokasi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Dana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57);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Tekhnis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Penggunaan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Dana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65);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Pembentukan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2015).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Struktur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Tata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04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2016 ). 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Asal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Usul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09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2018 ). 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Keempat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jangka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RPJMDes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2013-2019 ),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10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2018 ).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RKPDes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)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2020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Penyertaan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Modal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Badan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Usaha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Milik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Pendapatan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Belanja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2020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F870D2" w:rsidRPr="00B61F6F" w:rsidRDefault="00F870D2" w:rsidP="00F870D2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ind w:left="584" w:right="-108" w:hanging="42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Penjabaran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Pendapatan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Belanja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2020 (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1D69CE" w:rsidRPr="00A7496B" w:rsidRDefault="001D69CE" w:rsidP="001D69CE">
            <w:pPr>
              <w:widowControl w:val="0"/>
              <w:tabs>
                <w:tab w:val="left" w:pos="472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lang w:val="id-ID" w:eastAsia="it-IT"/>
              </w:rPr>
            </w:pPr>
          </w:p>
        </w:tc>
      </w:tr>
    </w:tbl>
    <w:p w:rsidR="007D25F2" w:rsidRPr="001D69CE" w:rsidRDefault="007D25F2" w:rsidP="001D69CE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1D69CE">
        <w:rPr>
          <w:rFonts w:ascii="Bookman Old Style" w:hAnsi="Bookman Old Style" w:cs="Arial"/>
          <w:b/>
          <w:sz w:val="24"/>
          <w:szCs w:val="24"/>
          <w:lang w:val="sv-SE"/>
        </w:rPr>
        <w:lastRenderedPageBreak/>
        <w:t>MEMUTUSKAN:</w:t>
      </w:r>
    </w:p>
    <w:p w:rsidR="00F177D7" w:rsidRPr="00D413BF" w:rsidRDefault="00F177D7" w:rsidP="001D69CE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425"/>
        <w:gridCol w:w="425"/>
        <w:gridCol w:w="7371"/>
      </w:tblGrid>
      <w:tr w:rsidR="007D25F2" w:rsidRPr="00D413BF" w:rsidTr="0053349D">
        <w:tc>
          <w:tcPr>
            <w:tcW w:w="1985" w:type="dxa"/>
            <w:gridSpan w:val="2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D413BF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425" w:type="dxa"/>
            <w:hideMark/>
          </w:tcPr>
          <w:p w:rsidR="004A4B86" w:rsidRDefault="007D25F2" w:rsidP="001D69CE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  <w:p w:rsidR="00F177D7" w:rsidRPr="00D413BF" w:rsidRDefault="00F177D7" w:rsidP="001D69CE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371" w:type="dxa"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KESATU</w:t>
            </w:r>
          </w:p>
        </w:tc>
        <w:tc>
          <w:tcPr>
            <w:tcW w:w="425" w:type="dxa"/>
            <w:hideMark/>
          </w:tcPr>
          <w:p w:rsidR="007D25F2" w:rsidRPr="00D413BF" w:rsidRDefault="002567A6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D413BF" w:rsidRDefault="00C81555" w:rsidP="00F870D2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Menetapkan </w:t>
            </w:r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Besaran </w:t>
            </w:r>
            <w:proofErr w:type="spellStart"/>
            <w:r w:rsidR="00834F62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 w:rsidR="00834F62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Jabatan</w:t>
            </w:r>
            <w:proofErr w:type="spellEnd"/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Kepala Desa da</w:t>
            </w:r>
            <w:r w:rsidR="002377CE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n Perangkat Desa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Kecamatan </w:t>
            </w:r>
            <w:proofErr w:type="spellStart"/>
            <w:r w:rsidR="00D67255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286652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yang</w:t>
            </w:r>
            <w:r w:rsidR="001D69CE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286652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bersumber dari Alokasi Dana Desa yang diterima pada Tahun Anggaran </w:t>
            </w:r>
            <w:r w:rsidR="00DA3300">
              <w:rPr>
                <w:rFonts w:ascii="Bookman Old Style" w:hAnsi="Bookman Old Style" w:cs="Arial"/>
                <w:sz w:val="24"/>
                <w:szCs w:val="24"/>
              </w:rPr>
              <w:t>20</w:t>
            </w:r>
            <w:r w:rsidR="00F870D2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0C5840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, dengan </w:t>
            </w:r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Rincian</w:t>
            </w:r>
            <w:r w:rsidR="000C5840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sebagaimana tersebut dalam lampiran keputusan ini.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KEDUA</w:t>
            </w:r>
          </w:p>
        </w:tc>
        <w:tc>
          <w:tcPr>
            <w:tcW w:w="425" w:type="dxa"/>
            <w:hideMark/>
          </w:tcPr>
          <w:p w:rsidR="007D25F2" w:rsidRPr="00D413BF" w:rsidRDefault="002567A6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EE647E" w:rsidRPr="00D413BF" w:rsidRDefault="00CF65E7" w:rsidP="001D69CE">
            <w:pPr>
              <w:suppressAutoHyphens/>
              <w:autoSpaceDE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Pembayaran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sebagaimana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dimaksud</w:t>
            </w:r>
            <w:proofErr w:type="spellEnd"/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diktum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KESATU</w:t>
            </w:r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diberikan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setiap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bulan</w:t>
            </w:r>
            <w:proofErr w:type="spellEnd"/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425" w:type="dxa"/>
            <w:hideMark/>
          </w:tcPr>
          <w:p w:rsidR="007D25F2" w:rsidRPr="00D413BF" w:rsidRDefault="002567A6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D413BF" w:rsidRDefault="00E90FD7" w:rsidP="00F870D2">
            <w:pPr>
              <w:pStyle w:val="BodyText2"/>
              <w:spacing w:after="0" w:line="276" w:lineRule="auto"/>
              <w:ind w:left="-108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>Tunjangan</w:t>
            </w:r>
            <w:proofErr w:type="spellEnd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  <w:lang w:val="en-US"/>
              </w:rPr>
              <w:t>Jabatan</w:t>
            </w:r>
            <w:proofErr w:type="spellEnd"/>
            <w:r w:rsidR="00EC5D2F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Kepala Desa dan Perangkat Desa sebagaimana dimaksud diktum KE</w:t>
            </w:r>
            <w:r w:rsidR="00CA7E40">
              <w:rPr>
                <w:rFonts w:ascii="Bookman Old Style" w:hAnsi="Bookman Old Style" w:cs="Arial"/>
                <w:sz w:val="24"/>
                <w:szCs w:val="24"/>
                <w:lang w:val="en-US"/>
              </w:rPr>
              <w:t>SATU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 xml:space="preserve"> dibayarkan </w:t>
            </w:r>
            <w:r w:rsidR="0024325D" w:rsidRPr="00D413BF">
              <w:rPr>
                <w:rFonts w:ascii="Bookman Old Style" w:hAnsi="Bookman Old Style" w:cs="Arial"/>
                <w:sz w:val="24"/>
                <w:szCs w:val="24"/>
              </w:rPr>
              <w:t xml:space="preserve">melalui </w:t>
            </w:r>
            <w:r w:rsidR="0024325D" w:rsidRPr="00D413BF">
              <w:rPr>
                <w:rFonts w:ascii="Bookman Old Style" w:hAnsi="Bookman Old Style" w:cs="Arial"/>
                <w:sz w:val="24"/>
                <w:szCs w:val="24"/>
              </w:rPr>
              <w:lastRenderedPageBreak/>
              <w:t>mekanisme</w:t>
            </w:r>
            <w:r w:rsidR="001B790A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p</w:t>
            </w:r>
            <w:r w:rsidR="00EC5186">
              <w:rPr>
                <w:rFonts w:ascii="Bookman Old Style" w:hAnsi="Bookman Old Style" w:cs="Arial"/>
                <w:sz w:val="24"/>
                <w:szCs w:val="24"/>
                <w:lang w:val="en-US"/>
              </w:rPr>
              <w:t>em</w:t>
            </w:r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>bayaran</w:t>
            </w:r>
            <w:proofErr w:type="spellEnd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02CF">
              <w:rPr>
                <w:rFonts w:ascii="Bookman Old Style" w:hAnsi="Bookman Old Style" w:cs="Arial"/>
                <w:sz w:val="24"/>
                <w:szCs w:val="24"/>
                <w:lang w:val="en-US"/>
              </w:rPr>
              <w:t>tunai</w:t>
            </w:r>
            <w:proofErr w:type="spellEnd"/>
            <w:r w:rsidR="00CD02CF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F870D2">
              <w:rPr>
                <w:rFonts w:ascii="Bookman Old Style" w:hAnsi="Bookman Old Style" w:cs="Arial"/>
                <w:sz w:val="24"/>
                <w:szCs w:val="24"/>
              </w:rPr>
              <w:t xml:space="preserve">/ </w:t>
            </w:r>
            <w:proofErr w:type="spellStart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>secara</w:t>
            </w:r>
            <w:proofErr w:type="spellEnd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langsung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dari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Pelaksana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Kegiatan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kepada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Kepala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Desa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dan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Perangkat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Desa</w:t>
            </w:r>
            <w:proofErr w:type="spellEnd"/>
            <w:r w:rsidR="00907279" w:rsidRPr="00D413BF">
              <w:rPr>
                <w:rFonts w:ascii="Bookman Old Style" w:hAnsi="Bookman Old Style" w:cs="Arial"/>
                <w:color w:val="000000"/>
                <w:sz w:val="24"/>
                <w:szCs w:val="24"/>
              </w:rPr>
              <w:t>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lastRenderedPageBreak/>
              <w:t xml:space="preserve">KEEMPAT       </w:t>
            </w:r>
          </w:p>
        </w:tc>
        <w:tc>
          <w:tcPr>
            <w:tcW w:w="425" w:type="dxa"/>
            <w:hideMark/>
          </w:tcPr>
          <w:p w:rsidR="007D25F2" w:rsidRPr="00D413BF" w:rsidRDefault="002567A6" w:rsidP="001D69CE">
            <w:pPr>
              <w:widowControl w:val="0"/>
              <w:autoSpaceDE w:val="0"/>
              <w:autoSpaceDN w:val="0"/>
              <w:spacing w:after="0"/>
              <w:ind w:right="-19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F870D2" w:rsidRDefault="00ED6E66" w:rsidP="00F870D2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Semua biaya yang timbul sebagai akibat diter</w:t>
            </w:r>
            <w:r w:rsidR="0017483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bitkannya Keputusan ini dibebank</w:t>
            </w: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an pada Anggaran Pendapatan dan Belanja Desa (APBDesa) </w:t>
            </w:r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Desa</w:t>
            </w:r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Kecamatan </w:t>
            </w:r>
            <w:proofErr w:type="spellStart"/>
            <w:r w:rsidR="00D67255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17483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Tahun Anggaran </w:t>
            </w:r>
            <w:r w:rsidR="00DA3300">
              <w:rPr>
                <w:rFonts w:ascii="Bookman Old Style" w:hAnsi="Bookman Old Style" w:cs="Arial"/>
                <w:sz w:val="24"/>
                <w:szCs w:val="24"/>
              </w:rPr>
              <w:t>20</w:t>
            </w:r>
            <w:r w:rsidR="00F870D2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</w:p>
        </w:tc>
      </w:tr>
      <w:tr w:rsidR="007D25F2" w:rsidRPr="00D413BF" w:rsidTr="0053349D">
        <w:trPr>
          <w:trHeight w:val="333"/>
        </w:trPr>
        <w:tc>
          <w:tcPr>
            <w:tcW w:w="1560" w:type="dxa"/>
            <w:hideMark/>
          </w:tcPr>
          <w:p w:rsidR="007D25F2" w:rsidRPr="00D413BF" w:rsidRDefault="007D25F2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KELIMA</w:t>
            </w:r>
          </w:p>
        </w:tc>
        <w:tc>
          <w:tcPr>
            <w:tcW w:w="425" w:type="dxa"/>
            <w:hideMark/>
          </w:tcPr>
          <w:p w:rsidR="007D25F2" w:rsidRPr="00D413BF" w:rsidRDefault="002567A6" w:rsidP="001D69CE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F177D7" w:rsidRDefault="007D25F2" w:rsidP="001D69CE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Keputusan Kepala Desa </w:t>
            </w:r>
            <w:r w:rsidR="003E3A5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ini mulai berlaku 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sejak tanggal </w:t>
            </w:r>
            <w:r w:rsidR="00EA56E8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Januari 20</w:t>
            </w:r>
            <w:r w:rsidR="00F870D2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sampai tanggal 31 Desember 20</w:t>
            </w:r>
            <w:r w:rsidR="00F870D2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  <w:p w:rsidR="00DA3300" w:rsidRPr="00F177D7" w:rsidRDefault="00DA3300" w:rsidP="001D69CE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7D25F2" w:rsidRPr="002377CE" w:rsidRDefault="00283023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7D25F2" w:rsidRPr="00D413BF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proofErr w:type="spellStart"/>
      <w:r w:rsidR="00A55AA2"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7D25F2" w:rsidRPr="00DA3300" w:rsidRDefault="00283023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7D25F2" w:rsidRPr="00D413BF">
        <w:rPr>
          <w:rFonts w:ascii="Bookman Old Style" w:hAnsi="Bookman Old Style" w:cs="Arial"/>
          <w:sz w:val="24"/>
          <w:szCs w:val="24"/>
          <w:lang w:val="sv-SE"/>
        </w:rPr>
        <w:t xml:space="preserve">pada tanggal </w:t>
      </w:r>
      <w:r w:rsidR="003707A6">
        <w:rPr>
          <w:rFonts w:ascii="Bookman Old Style" w:hAnsi="Bookman Old Style" w:cs="Arial"/>
          <w:sz w:val="24"/>
          <w:szCs w:val="24"/>
          <w:lang w:val="id-ID"/>
        </w:rPr>
        <w:t>2 Maret</w:t>
      </w:r>
      <w:r w:rsidR="001D69CE">
        <w:rPr>
          <w:rFonts w:ascii="Bookman Old Style" w:hAnsi="Bookman Old Style" w:cs="Arial"/>
          <w:sz w:val="24"/>
          <w:szCs w:val="24"/>
          <w:lang w:val="id-ID"/>
        </w:rPr>
        <w:t xml:space="preserve"> 20</w:t>
      </w:r>
      <w:r w:rsidR="00F870D2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7D25F2" w:rsidRPr="00D413BF" w:rsidRDefault="00283023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2377CE">
        <w:rPr>
          <w:rFonts w:ascii="Bookman Old Style" w:hAnsi="Bookman Old Style" w:cs="Arial"/>
          <w:sz w:val="24"/>
          <w:szCs w:val="24"/>
          <w:lang w:val="sv-SE"/>
        </w:rPr>
        <w:t xml:space="preserve">KEPALA DESA </w:t>
      </w:r>
      <w:r w:rsidR="00A55AA2">
        <w:rPr>
          <w:rFonts w:ascii="Bookman Old Style" w:hAnsi="Bookman Old Style" w:cs="Arial"/>
          <w:sz w:val="24"/>
          <w:szCs w:val="24"/>
          <w:lang w:val="sv-SE"/>
        </w:rPr>
        <w:t>BEJI</w:t>
      </w:r>
      <w:r w:rsidR="002377CE">
        <w:rPr>
          <w:rFonts w:ascii="Bookman Old Style" w:hAnsi="Bookman Old Style" w:cs="Arial"/>
          <w:sz w:val="24"/>
          <w:szCs w:val="24"/>
          <w:lang w:val="sv-SE"/>
        </w:rPr>
        <w:t>,</w:t>
      </w:r>
    </w:p>
    <w:p w:rsidR="00283023" w:rsidRDefault="00283023" w:rsidP="001D69CE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283023" w:rsidRDefault="00283023" w:rsidP="001D69CE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F177D7" w:rsidRDefault="00F177D7" w:rsidP="001D69CE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F177D7" w:rsidRPr="00DA3300" w:rsidRDefault="00D67255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F870D2"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D67255" w:rsidRDefault="00D67255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/>
          <w:color w:val="000000"/>
          <w:lang w:val="fi-FI"/>
        </w:rPr>
      </w:pPr>
    </w:p>
    <w:p w:rsidR="00CA7E40" w:rsidRDefault="00CA7E40" w:rsidP="001D69CE">
      <w:pPr>
        <w:spacing w:after="0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Tembusan </w:t>
      </w:r>
      <w:r w:rsidR="00307DFC">
        <w:rPr>
          <w:rFonts w:ascii="Bookman Old Style" w:hAnsi="Bookman Old Style"/>
          <w:color w:val="000000"/>
          <w:lang w:val="fi-FI"/>
        </w:rPr>
        <w:t xml:space="preserve">Disampaikan </w:t>
      </w:r>
      <w:r>
        <w:rPr>
          <w:rFonts w:ascii="Bookman Old Style" w:hAnsi="Bookman Old Style"/>
          <w:color w:val="000000"/>
          <w:lang w:val="fi-FI"/>
        </w:rPr>
        <w:t>Kepada Yth</w:t>
      </w:r>
      <w:r w:rsidR="00B65B59">
        <w:rPr>
          <w:rFonts w:ascii="Bookman Old Style" w:hAnsi="Bookman Old Style"/>
          <w:color w:val="000000"/>
          <w:lang w:val="fi-FI"/>
        </w:rPr>
        <w:t>.</w:t>
      </w:r>
      <w:r>
        <w:rPr>
          <w:rFonts w:ascii="Bookman Old Style" w:hAnsi="Bookman Old Style"/>
          <w:color w:val="000000"/>
          <w:lang w:val="fi-FI"/>
        </w:rPr>
        <w:t>:</w:t>
      </w:r>
    </w:p>
    <w:p w:rsidR="00CA7E40" w:rsidRDefault="00CA7E40" w:rsidP="001D69CE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Camat </w:t>
      </w:r>
      <w:r w:rsidR="00D67255">
        <w:rPr>
          <w:rFonts w:ascii="Bookman Old Style" w:hAnsi="Bookman Old Style"/>
          <w:color w:val="000000"/>
          <w:lang w:val="fi-FI"/>
        </w:rPr>
        <w:t>Pandanarum</w:t>
      </w:r>
    </w:p>
    <w:p w:rsidR="00CA7E40" w:rsidRDefault="00CA7E40" w:rsidP="001D69CE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BPD Desa </w:t>
      </w:r>
      <w:r w:rsidR="00A55AA2">
        <w:rPr>
          <w:rFonts w:ascii="Bookman Old Style" w:hAnsi="Bookman Old Style"/>
          <w:color w:val="000000"/>
          <w:lang w:val="fi-FI"/>
        </w:rPr>
        <w:t>Beji</w:t>
      </w:r>
    </w:p>
    <w:p w:rsidR="00CA7E40" w:rsidRPr="00AD7070" w:rsidRDefault="00CA7E40" w:rsidP="001D69CE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u w:val="single"/>
          <w:lang w:val="fi-FI"/>
        </w:rPr>
      </w:pPr>
      <w:r w:rsidRPr="00AD7070">
        <w:rPr>
          <w:rFonts w:ascii="Bookman Old Style" w:hAnsi="Bookman Old Style"/>
          <w:color w:val="000000"/>
          <w:u w:val="single"/>
          <w:lang w:val="fi-FI"/>
        </w:rPr>
        <w:t>Arsip.</w:t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</w:p>
    <w:p w:rsidR="00117D74" w:rsidRDefault="00B34FD0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</w:t>
      </w:r>
    </w:p>
    <w:p w:rsidR="00117D74" w:rsidRDefault="00117D74" w:rsidP="001D69CE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:rsidR="00F177D7" w:rsidRDefault="00D352C2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 xml:space="preserve">        </w:t>
      </w:r>
    </w:p>
    <w:p w:rsidR="00F4429D" w:rsidRPr="002377CE" w:rsidRDefault="0066276B" w:rsidP="001D69CE">
      <w:pPr>
        <w:widowControl w:val="0"/>
        <w:autoSpaceDE w:val="0"/>
        <w:autoSpaceDN w:val="0"/>
        <w:spacing w:after="0"/>
        <w:ind w:left="2880" w:firstLine="720"/>
        <w:jc w:val="both"/>
        <w:rPr>
          <w:rFonts w:ascii="Bookman Old Style" w:hAnsi="Bookman Old Style" w:cs="Arial"/>
          <w:sz w:val="24"/>
          <w:szCs w:val="24"/>
        </w:rPr>
      </w:pPr>
      <w:r w:rsidRPr="00D413BF">
        <w:rPr>
          <w:rFonts w:ascii="Bookman Old Style" w:hAnsi="Bookman Old Style" w:cs="Arial"/>
          <w:sz w:val="24"/>
          <w:szCs w:val="24"/>
          <w:lang w:val="id-ID"/>
        </w:rPr>
        <w:t>Lampiran</w:t>
      </w:r>
      <w:r w:rsidRPr="00D413BF">
        <w:rPr>
          <w:rFonts w:ascii="Bookman Old Style" w:hAnsi="Bookman Old Style" w:cs="Arial"/>
          <w:sz w:val="24"/>
          <w:szCs w:val="24"/>
          <w:lang w:val="id-ID"/>
        </w:rPr>
        <w:tab/>
        <w:t>: Keputu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 xml:space="preserve">san Kepala Desa </w:t>
      </w:r>
      <w:proofErr w:type="spellStart"/>
      <w:r w:rsidR="00A55AA2"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66276B" w:rsidRPr="00F870D2" w:rsidRDefault="00283023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 xml:space="preserve">           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  <w:t xml:space="preserve">  </w:t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2C19FE">
        <w:rPr>
          <w:rFonts w:ascii="Bookman Old Style" w:hAnsi="Bookman Old Style" w:cs="Arial"/>
          <w:sz w:val="24"/>
          <w:szCs w:val="24"/>
          <w:lang w:val="id-ID"/>
        </w:rPr>
        <w:t>Nomor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 w:rsidR="002C19FE">
        <w:rPr>
          <w:rFonts w:ascii="Bookman Old Style" w:hAnsi="Bookman Old Style" w:cs="Arial"/>
          <w:sz w:val="24"/>
          <w:szCs w:val="24"/>
        </w:rPr>
        <w:t xml:space="preserve"> 141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>/</w:t>
      </w:r>
      <w:r w:rsidR="00706F1E">
        <w:rPr>
          <w:rFonts w:ascii="Bookman Old Style" w:hAnsi="Bookman Old Style" w:cs="Arial"/>
          <w:sz w:val="24"/>
          <w:szCs w:val="24"/>
        </w:rPr>
        <w:t xml:space="preserve"> </w:t>
      </w:r>
      <w:r w:rsidR="003707A6">
        <w:rPr>
          <w:rFonts w:ascii="Bookman Old Style" w:hAnsi="Bookman Old Style" w:cs="Arial"/>
          <w:sz w:val="24"/>
          <w:szCs w:val="24"/>
          <w:lang w:val="id-ID"/>
        </w:rPr>
        <w:t>29</w:t>
      </w:r>
      <w:r w:rsidR="00DA3300">
        <w:rPr>
          <w:rFonts w:ascii="Bookman Old Style" w:hAnsi="Bookman Old Style" w:cs="Arial"/>
          <w:sz w:val="24"/>
          <w:szCs w:val="24"/>
        </w:rPr>
        <w:t xml:space="preserve"> / 20</w:t>
      </w:r>
      <w:r w:rsidR="00F870D2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BA1EBB" w:rsidRPr="00DA3300" w:rsidRDefault="00283023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ab/>
        <w:t xml:space="preserve"> </w:t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2377CE">
        <w:rPr>
          <w:rFonts w:ascii="Bookman Old Style" w:hAnsi="Bookman Old Style" w:cs="Arial"/>
          <w:sz w:val="24"/>
          <w:szCs w:val="24"/>
          <w:lang w:val="id-ID"/>
        </w:rPr>
        <w:t>Tanggal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ab/>
        <w:t xml:space="preserve">: </w:t>
      </w:r>
      <w:r w:rsidR="00706F1E">
        <w:rPr>
          <w:rFonts w:ascii="Bookman Old Style" w:hAnsi="Bookman Old Style" w:cs="Arial"/>
          <w:sz w:val="24"/>
          <w:szCs w:val="24"/>
        </w:rPr>
        <w:t xml:space="preserve"> </w:t>
      </w:r>
      <w:r w:rsidR="003707A6">
        <w:rPr>
          <w:rFonts w:ascii="Bookman Old Style" w:hAnsi="Bookman Old Style" w:cs="Arial"/>
          <w:sz w:val="24"/>
          <w:szCs w:val="24"/>
          <w:lang w:val="id-ID"/>
        </w:rPr>
        <w:t>2 Maret 2020</w:t>
      </w:r>
    </w:p>
    <w:p w:rsidR="00B34FD0" w:rsidRPr="00D413BF" w:rsidRDefault="00B34FD0" w:rsidP="001D69CE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BA1EBB" w:rsidRPr="001D69CE" w:rsidRDefault="000F4D80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>BESARAN</w:t>
      </w:r>
      <w:r w:rsidR="001B790A" w:rsidRPr="001D69CE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5740B7" w:rsidRPr="001D69CE">
        <w:rPr>
          <w:rFonts w:ascii="Bookman Old Style" w:hAnsi="Bookman Old Style" w:cs="Arial"/>
          <w:b/>
          <w:sz w:val="24"/>
          <w:szCs w:val="24"/>
        </w:rPr>
        <w:t xml:space="preserve">TUNJANGAN </w:t>
      </w:r>
      <w:r w:rsidR="00A55AA2" w:rsidRPr="001D69CE">
        <w:rPr>
          <w:rFonts w:ascii="Bookman Old Style" w:hAnsi="Bookman Old Style" w:cs="Arial"/>
          <w:b/>
          <w:sz w:val="24"/>
          <w:szCs w:val="24"/>
        </w:rPr>
        <w:t>JABATAN</w:t>
      </w: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 KEPALA DESA DAN PERANGKAT DESA</w:t>
      </w:r>
    </w:p>
    <w:p w:rsidR="005C2E6D" w:rsidRPr="001D69CE" w:rsidRDefault="002377CE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A55AA2" w:rsidRPr="001D69CE">
        <w:rPr>
          <w:rFonts w:ascii="Bookman Old Style" w:hAnsi="Bookman Old Style" w:cs="Arial"/>
          <w:b/>
          <w:sz w:val="24"/>
          <w:szCs w:val="24"/>
        </w:rPr>
        <w:t>BEJI</w:t>
      </w:r>
      <w:r w:rsidR="00BA1EBB"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</w:p>
    <w:p w:rsidR="00BA1EBB" w:rsidRPr="001D69CE" w:rsidRDefault="00BA1EBB" w:rsidP="001D69CE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KECAMATAN </w:t>
      </w:r>
      <w:r w:rsidR="00D67255" w:rsidRPr="001D69CE">
        <w:rPr>
          <w:rFonts w:ascii="Bookman Old Style" w:hAnsi="Bookman Old Style" w:cs="Arial"/>
          <w:b/>
          <w:sz w:val="24"/>
          <w:szCs w:val="24"/>
        </w:rPr>
        <w:t xml:space="preserve">PANDANARUM </w:t>
      </w: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427449" w:rsidRPr="001D69CE" w:rsidRDefault="00D352C2" w:rsidP="001D69CE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</w:rPr>
      </w:pPr>
      <w:r w:rsidRPr="001D69CE">
        <w:rPr>
          <w:rFonts w:ascii="Bookman Old Style" w:hAnsi="Bookman Old Style" w:cs="Arial"/>
          <w:b/>
          <w:sz w:val="24"/>
          <w:szCs w:val="24"/>
          <w:lang w:val="id-ID"/>
        </w:rPr>
        <w:tab/>
      </w:r>
      <w:r w:rsidR="000F4D80" w:rsidRPr="001D69CE">
        <w:rPr>
          <w:rFonts w:ascii="Bookman Old Style" w:hAnsi="Bookman Old Style" w:cs="Arial"/>
          <w:b/>
          <w:sz w:val="24"/>
          <w:szCs w:val="24"/>
          <w:lang w:val="id-ID"/>
        </w:rPr>
        <w:t xml:space="preserve">TAHUN ANGGARAN </w:t>
      </w:r>
      <w:r w:rsidR="00D67255" w:rsidRPr="001D69CE">
        <w:rPr>
          <w:rFonts w:ascii="Bookman Old Style" w:hAnsi="Bookman Old Style" w:cs="Arial"/>
          <w:b/>
          <w:sz w:val="24"/>
          <w:szCs w:val="24"/>
        </w:rPr>
        <w:t>20</w:t>
      </w:r>
      <w:r w:rsidR="00F870D2">
        <w:rPr>
          <w:rFonts w:ascii="Bookman Old Style" w:hAnsi="Bookman Old Style" w:cs="Arial"/>
          <w:b/>
          <w:sz w:val="24"/>
          <w:szCs w:val="24"/>
          <w:lang w:val="id-ID"/>
        </w:rPr>
        <w:t>20</w:t>
      </w:r>
      <w:r w:rsidRPr="001D69CE">
        <w:rPr>
          <w:rFonts w:ascii="Bookman Old Style" w:hAnsi="Bookman Old Style" w:cs="Arial"/>
          <w:b/>
          <w:sz w:val="24"/>
          <w:szCs w:val="24"/>
        </w:rPr>
        <w:tab/>
      </w:r>
    </w:p>
    <w:p w:rsidR="00D352C2" w:rsidRPr="005C2E6D" w:rsidRDefault="00D352C2" w:rsidP="001D69CE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10042" w:type="dxa"/>
        <w:jc w:val="center"/>
        <w:tblInd w:w="-433" w:type="dxa"/>
        <w:tblLook w:val="04A0" w:firstRow="1" w:lastRow="0" w:firstColumn="1" w:lastColumn="0" w:noHBand="0" w:noVBand="1"/>
      </w:tblPr>
      <w:tblGrid>
        <w:gridCol w:w="592"/>
        <w:gridCol w:w="1909"/>
        <w:gridCol w:w="2020"/>
        <w:gridCol w:w="1886"/>
        <w:gridCol w:w="1922"/>
        <w:gridCol w:w="1713"/>
      </w:tblGrid>
      <w:tr w:rsidR="00274FF3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1909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020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1886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>ALOKASI/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</w:rPr>
              <w:t>BULAN</w:t>
            </w:r>
          </w:p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(Rp.)</w:t>
            </w:r>
          </w:p>
        </w:tc>
        <w:tc>
          <w:tcPr>
            <w:tcW w:w="1922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>ALOKASI/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</w:rPr>
              <w:t>TAHUN</w:t>
            </w:r>
          </w:p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(Rp.)</w:t>
            </w:r>
          </w:p>
        </w:tc>
        <w:tc>
          <w:tcPr>
            <w:tcW w:w="1713" w:type="dxa"/>
          </w:tcPr>
          <w:p w:rsidR="00DA3300" w:rsidRPr="00966BC3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KET</w:t>
            </w: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Supeni 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epala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200.000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2.400.000 </w:t>
            </w:r>
          </w:p>
        </w:tc>
        <w:tc>
          <w:tcPr>
            <w:tcW w:w="1713" w:type="dxa"/>
            <w:vMerge w:val="restart"/>
          </w:tcPr>
          <w:p w:rsidR="00F870D2" w:rsidRPr="0053349D" w:rsidRDefault="00F870D2" w:rsidP="00F870D2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Di 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berikan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setiap bulan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sebanyak 12 ( dua belas ) kali</w:t>
            </w: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Arifin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Sekdes</w:t>
            </w:r>
            <w:proofErr w:type="spellEnd"/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150.000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1.800.000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Dian Aryanto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Kaur Keuangan 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4.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Kadis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Kaur tata usaha dan umum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75.000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900.000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5.</w:t>
            </w:r>
          </w:p>
        </w:tc>
        <w:tc>
          <w:tcPr>
            <w:tcW w:w="1909" w:type="dxa"/>
            <w:vAlign w:val="center"/>
          </w:tcPr>
          <w:p w:rsidR="00F870D2" w:rsidRPr="0053349D" w:rsidRDefault="00BE3073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Arif Hidayat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Kaur 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Perencanaan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6.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Sri Utami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Pemerintahan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7.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Suwignyo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Kesra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8.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Rokib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Pelayanan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9.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D716E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Mu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jianto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50.000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600.000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10.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Kardi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II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50.000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600.000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11.</w:t>
            </w:r>
          </w:p>
        </w:tc>
        <w:tc>
          <w:tcPr>
            <w:tcW w:w="1909" w:type="dxa"/>
            <w:vAlign w:val="center"/>
          </w:tcPr>
          <w:p w:rsidR="00F870D2" w:rsidRPr="0053349D" w:rsidRDefault="00BE3073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Setia Widadi</w:t>
            </w:r>
            <w:bookmarkStart w:id="0" w:name="_GoBack"/>
            <w:bookmarkEnd w:id="0"/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III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50.000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600.000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F870D2" w:rsidRPr="00D413BF" w:rsidTr="00D716EC">
        <w:trPr>
          <w:trHeight w:val="567"/>
          <w:jc w:val="center"/>
        </w:trPr>
        <w:tc>
          <w:tcPr>
            <w:tcW w:w="592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1909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Danang KS</w:t>
            </w:r>
          </w:p>
        </w:tc>
        <w:tc>
          <w:tcPr>
            <w:tcW w:w="2020" w:type="dxa"/>
            <w:vAlign w:val="center"/>
          </w:tcPr>
          <w:p w:rsidR="00F870D2" w:rsidRPr="0053349D" w:rsidRDefault="00F870D2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IV</w:t>
            </w:r>
          </w:p>
        </w:tc>
        <w:tc>
          <w:tcPr>
            <w:tcW w:w="1886" w:type="dxa"/>
            <w:vAlign w:val="center"/>
          </w:tcPr>
          <w:p w:rsidR="00F870D2" w:rsidRPr="00F870D2" w:rsidRDefault="00F870D2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50.000 </w:t>
            </w:r>
          </w:p>
        </w:tc>
        <w:tc>
          <w:tcPr>
            <w:tcW w:w="1922" w:type="dxa"/>
            <w:vAlign w:val="center"/>
          </w:tcPr>
          <w:p w:rsidR="00F870D2" w:rsidRPr="00F870D2" w:rsidRDefault="00F870D2">
            <w:pPr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870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600.000 </w:t>
            </w:r>
          </w:p>
        </w:tc>
        <w:tc>
          <w:tcPr>
            <w:tcW w:w="1713" w:type="dxa"/>
            <w:vMerge/>
            <w:vAlign w:val="center"/>
          </w:tcPr>
          <w:p w:rsidR="00F870D2" w:rsidRDefault="00F870D2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274FF3" w:rsidRPr="00D413BF" w:rsidTr="00D716EC">
        <w:trPr>
          <w:trHeight w:val="567"/>
          <w:jc w:val="center"/>
        </w:trPr>
        <w:tc>
          <w:tcPr>
            <w:tcW w:w="2501" w:type="dxa"/>
            <w:gridSpan w:val="2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2020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886" w:type="dxa"/>
            <w:vAlign w:val="center"/>
          </w:tcPr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922" w:type="dxa"/>
          </w:tcPr>
          <w:p w:rsidR="0053349D" w:rsidRPr="0053349D" w:rsidRDefault="0053349D" w:rsidP="001D69CE">
            <w:pPr>
              <w:spacing w:line="276" w:lineRule="auto"/>
              <w:jc w:val="right"/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</w:pPr>
            <w:r w:rsidRPr="0053349D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="00F870D2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  <w:lang w:val="id-ID"/>
              </w:rPr>
              <w:t>13.500.000</w:t>
            </w:r>
            <w:r w:rsidRPr="0053349D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DA3300" w:rsidRPr="0053349D" w:rsidRDefault="00DA3300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color w:val="FF0000"/>
                <w:sz w:val="24"/>
                <w:szCs w:val="24"/>
              </w:rPr>
            </w:pPr>
          </w:p>
        </w:tc>
        <w:tc>
          <w:tcPr>
            <w:tcW w:w="1713" w:type="dxa"/>
          </w:tcPr>
          <w:p w:rsidR="00DA3300" w:rsidRDefault="00DA3300" w:rsidP="001D69CE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</w:tr>
    </w:tbl>
    <w:p w:rsidR="00B34FD0" w:rsidRDefault="00B34FD0" w:rsidP="001D69CE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314F58" w:rsidRDefault="00F574DD" w:rsidP="001D69CE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sz w:val="24"/>
          <w:szCs w:val="24"/>
        </w:rPr>
      </w:pPr>
      <w:r w:rsidRPr="00D413BF">
        <w:rPr>
          <w:rFonts w:ascii="Bookman Old Style" w:hAnsi="Bookman Old Style" w:cs="Arial"/>
          <w:sz w:val="24"/>
          <w:szCs w:val="24"/>
          <w:lang w:val="id-ID"/>
        </w:rPr>
        <w:t>KE</w:t>
      </w:r>
      <w:r w:rsidR="00314F58">
        <w:rPr>
          <w:rFonts w:ascii="Bookman Old Style" w:hAnsi="Bookman Old Style" w:cs="Arial"/>
          <w:sz w:val="24"/>
          <w:szCs w:val="24"/>
          <w:lang w:val="id-ID"/>
        </w:rPr>
        <w:t xml:space="preserve">PALA DESA </w:t>
      </w:r>
      <w:r w:rsidR="00A55AA2">
        <w:rPr>
          <w:rFonts w:ascii="Bookman Old Style" w:hAnsi="Bookman Old Style" w:cs="Arial"/>
          <w:sz w:val="24"/>
          <w:szCs w:val="24"/>
        </w:rPr>
        <w:t>BEJI</w:t>
      </w:r>
    </w:p>
    <w:p w:rsidR="00F574DD" w:rsidRDefault="00F574DD" w:rsidP="001D69CE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F574DD" w:rsidRDefault="00F574DD" w:rsidP="001D69CE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75377E" w:rsidRPr="0075377E" w:rsidRDefault="0075377E" w:rsidP="001D69CE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F574DD" w:rsidRDefault="00BB6DB9" w:rsidP="001D69CE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3E1608" w:rsidRDefault="003E1608" w:rsidP="001D69CE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</w:p>
    <w:p w:rsidR="003E1608" w:rsidRDefault="003E1608" w:rsidP="001D69CE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</w:p>
    <w:p w:rsidR="003E1608" w:rsidRPr="00CA5807" w:rsidRDefault="003E1608" w:rsidP="00D716EC">
      <w:pPr>
        <w:widowControl w:val="0"/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</w:p>
    <w:sectPr w:rsidR="003E1608" w:rsidRPr="00CA5807" w:rsidSect="00055289">
      <w:pgSz w:w="12191" w:h="18711" w:code="1"/>
      <w:pgMar w:top="1134" w:right="1134" w:bottom="187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CF1CF142"/>
    <w:lvl w:ilvl="0" w:tplc="1952A72E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72A7F95"/>
    <w:multiLevelType w:val="hybridMultilevel"/>
    <w:tmpl w:val="B4024B88"/>
    <w:lvl w:ilvl="0" w:tplc="D18C746C">
      <w:start w:val="2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  <w:rPr>
        <w:rFonts w:cs="Times New Roman"/>
      </w:rPr>
    </w:lvl>
  </w:abstractNum>
  <w:abstractNum w:abstractNumId="2">
    <w:nsid w:val="105D744E"/>
    <w:multiLevelType w:val="hybridMultilevel"/>
    <w:tmpl w:val="6C94D3A8"/>
    <w:lvl w:ilvl="0" w:tplc="2CA296E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421619"/>
    <w:multiLevelType w:val="hybridMultilevel"/>
    <w:tmpl w:val="9104D7DA"/>
    <w:lvl w:ilvl="0" w:tplc="A122F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7756"/>
    <w:multiLevelType w:val="hybridMultilevel"/>
    <w:tmpl w:val="F942F47E"/>
    <w:lvl w:ilvl="0" w:tplc="C9462724">
      <w:start w:val="1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191D1B"/>
    <w:multiLevelType w:val="hybridMultilevel"/>
    <w:tmpl w:val="BF3287C0"/>
    <w:lvl w:ilvl="0" w:tplc="47A85B08">
      <w:start w:val="1"/>
      <w:numFmt w:val="decimal"/>
      <w:lvlText w:val="%1."/>
      <w:lvlJc w:val="left"/>
      <w:pPr>
        <w:ind w:left="2460" w:hanging="10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B8A2121"/>
    <w:multiLevelType w:val="hybridMultilevel"/>
    <w:tmpl w:val="61C05844"/>
    <w:lvl w:ilvl="0" w:tplc="AC885D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8439A"/>
    <w:multiLevelType w:val="hybridMultilevel"/>
    <w:tmpl w:val="4186019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9D5E6C5"/>
    <w:multiLevelType w:val="singleLevel"/>
    <w:tmpl w:val="73730F6A"/>
    <w:lvl w:ilvl="0">
      <w:start w:val="1"/>
      <w:numFmt w:val="lowerLetter"/>
      <w:lvlText w:val="%1."/>
      <w:lvlJc w:val="left"/>
      <w:pPr>
        <w:tabs>
          <w:tab w:val="num" w:pos="504"/>
        </w:tabs>
      </w:pPr>
      <w:rPr>
        <w:rFonts w:cs="Times New Roman"/>
        <w:color w:val="000000"/>
      </w:rPr>
    </w:lvl>
  </w:abstractNum>
  <w:abstractNum w:abstractNumId="9">
    <w:nsid w:val="63991ED4"/>
    <w:multiLevelType w:val="hybridMultilevel"/>
    <w:tmpl w:val="AD98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218A2"/>
    <w:multiLevelType w:val="hybridMultilevel"/>
    <w:tmpl w:val="917236F0"/>
    <w:lvl w:ilvl="0" w:tplc="9252D6B6">
      <w:start w:val="5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54559"/>
    <w:multiLevelType w:val="hybridMultilevel"/>
    <w:tmpl w:val="C61C9C8A"/>
    <w:lvl w:ilvl="0" w:tplc="487C1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647EC"/>
    <w:multiLevelType w:val="hybridMultilevel"/>
    <w:tmpl w:val="306C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2"/>
  </w:num>
  <w:num w:numId="9">
    <w:abstractNumId w:val="1"/>
  </w:num>
  <w:num w:numId="10">
    <w:abstractNumId w:val="2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F2"/>
    <w:rsid w:val="00007508"/>
    <w:rsid w:val="0001580D"/>
    <w:rsid w:val="00025C0A"/>
    <w:rsid w:val="00055289"/>
    <w:rsid w:val="00064B9B"/>
    <w:rsid w:val="00093B8E"/>
    <w:rsid w:val="000A70F0"/>
    <w:rsid w:val="000B290A"/>
    <w:rsid w:val="000B3351"/>
    <w:rsid w:val="000B5D60"/>
    <w:rsid w:val="000C2C37"/>
    <w:rsid w:val="000C5840"/>
    <w:rsid w:val="000F4D80"/>
    <w:rsid w:val="00106941"/>
    <w:rsid w:val="00117D74"/>
    <w:rsid w:val="00133D22"/>
    <w:rsid w:val="00157AAD"/>
    <w:rsid w:val="00162DFF"/>
    <w:rsid w:val="00173469"/>
    <w:rsid w:val="00174839"/>
    <w:rsid w:val="00182141"/>
    <w:rsid w:val="00183354"/>
    <w:rsid w:val="00186C83"/>
    <w:rsid w:val="001A115B"/>
    <w:rsid w:val="001A50DE"/>
    <w:rsid w:val="001A76B3"/>
    <w:rsid w:val="001B0FDB"/>
    <w:rsid w:val="001B680D"/>
    <w:rsid w:val="001B790A"/>
    <w:rsid w:val="001C223A"/>
    <w:rsid w:val="001D467C"/>
    <w:rsid w:val="001D69CE"/>
    <w:rsid w:val="001D6DD1"/>
    <w:rsid w:val="001E227F"/>
    <w:rsid w:val="00202184"/>
    <w:rsid w:val="002068BB"/>
    <w:rsid w:val="00213AA5"/>
    <w:rsid w:val="0022388C"/>
    <w:rsid w:val="002353CC"/>
    <w:rsid w:val="002377CE"/>
    <w:rsid w:val="00240F26"/>
    <w:rsid w:val="0024325D"/>
    <w:rsid w:val="00243A1E"/>
    <w:rsid w:val="002525C1"/>
    <w:rsid w:val="002567A6"/>
    <w:rsid w:val="00273C28"/>
    <w:rsid w:val="00274FF3"/>
    <w:rsid w:val="00275EC0"/>
    <w:rsid w:val="00283023"/>
    <w:rsid w:val="00286652"/>
    <w:rsid w:val="002A78E5"/>
    <w:rsid w:val="002B437E"/>
    <w:rsid w:val="002C19FE"/>
    <w:rsid w:val="002C281D"/>
    <w:rsid w:val="002C5CBB"/>
    <w:rsid w:val="002D193F"/>
    <w:rsid w:val="002D626C"/>
    <w:rsid w:val="002D6D15"/>
    <w:rsid w:val="00307DFC"/>
    <w:rsid w:val="00314F58"/>
    <w:rsid w:val="003171CE"/>
    <w:rsid w:val="00317579"/>
    <w:rsid w:val="00340562"/>
    <w:rsid w:val="003448FB"/>
    <w:rsid w:val="00361272"/>
    <w:rsid w:val="003707A6"/>
    <w:rsid w:val="00381605"/>
    <w:rsid w:val="00384986"/>
    <w:rsid w:val="003877E5"/>
    <w:rsid w:val="003B5964"/>
    <w:rsid w:val="003B75C2"/>
    <w:rsid w:val="003C4C1E"/>
    <w:rsid w:val="003D6174"/>
    <w:rsid w:val="003D65C7"/>
    <w:rsid w:val="003E1608"/>
    <w:rsid w:val="003E3A5E"/>
    <w:rsid w:val="003E709F"/>
    <w:rsid w:val="003E7B45"/>
    <w:rsid w:val="003F18FD"/>
    <w:rsid w:val="003F4267"/>
    <w:rsid w:val="004015AF"/>
    <w:rsid w:val="00402199"/>
    <w:rsid w:val="00411588"/>
    <w:rsid w:val="00415060"/>
    <w:rsid w:val="00427449"/>
    <w:rsid w:val="004328B9"/>
    <w:rsid w:val="00433592"/>
    <w:rsid w:val="00442D34"/>
    <w:rsid w:val="00443863"/>
    <w:rsid w:val="00446BC4"/>
    <w:rsid w:val="00464801"/>
    <w:rsid w:val="00474B6A"/>
    <w:rsid w:val="004801E8"/>
    <w:rsid w:val="00484DA9"/>
    <w:rsid w:val="004911C9"/>
    <w:rsid w:val="004A3A4A"/>
    <w:rsid w:val="004A4B86"/>
    <w:rsid w:val="004B3C96"/>
    <w:rsid w:val="004C278C"/>
    <w:rsid w:val="004C27AD"/>
    <w:rsid w:val="004E59F2"/>
    <w:rsid w:val="004F1609"/>
    <w:rsid w:val="004F3E3C"/>
    <w:rsid w:val="0050468C"/>
    <w:rsid w:val="005144DA"/>
    <w:rsid w:val="00516840"/>
    <w:rsid w:val="0053349D"/>
    <w:rsid w:val="0055482D"/>
    <w:rsid w:val="00562B41"/>
    <w:rsid w:val="0057239F"/>
    <w:rsid w:val="005740B7"/>
    <w:rsid w:val="005753A2"/>
    <w:rsid w:val="00576BB0"/>
    <w:rsid w:val="0059353D"/>
    <w:rsid w:val="00596A64"/>
    <w:rsid w:val="005B7D3A"/>
    <w:rsid w:val="005C2E6D"/>
    <w:rsid w:val="005C6318"/>
    <w:rsid w:val="005F0DA7"/>
    <w:rsid w:val="0062045B"/>
    <w:rsid w:val="006244A0"/>
    <w:rsid w:val="006300D4"/>
    <w:rsid w:val="006353D5"/>
    <w:rsid w:val="00642B4C"/>
    <w:rsid w:val="00645284"/>
    <w:rsid w:val="00646480"/>
    <w:rsid w:val="0066276B"/>
    <w:rsid w:val="0067770C"/>
    <w:rsid w:val="00690291"/>
    <w:rsid w:val="006A72C9"/>
    <w:rsid w:val="006B4399"/>
    <w:rsid w:val="006D4B1C"/>
    <w:rsid w:val="006E1AB0"/>
    <w:rsid w:val="006E2541"/>
    <w:rsid w:val="00706F1E"/>
    <w:rsid w:val="00725AC0"/>
    <w:rsid w:val="00726F04"/>
    <w:rsid w:val="0074450D"/>
    <w:rsid w:val="0075377E"/>
    <w:rsid w:val="00762FF9"/>
    <w:rsid w:val="007766F7"/>
    <w:rsid w:val="00797204"/>
    <w:rsid w:val="007A7A8D"/>
    <w:rsid w:val="007C3843"/>
    <w:rsid w:val="007D130A"/>
    <w:rsid w:val="007D25F2"/>
    <w:rsid w:val="007F0CA7"/>
    <w:rsid w:val="007F4691"/>
    <w:rsid w:val="007F5DD2"/>
    <w:rsid w:val="0080061F"/>
    <w:rsid w:val="00802CC6"/>
    <w:rsid w:val="00812F49"/>
    <w:rsid w:val="00821AC7"/>
    <w:rsid w:val="00834F62"/>
    <w:rsid w:val="00845D34"/>
    <w:rsid w:val="00865FB7"/>
    <w:rsid w:val="00867C2F"/>
    <w:rsid w:val="00872E70"/>
    <w:rsid w:val="008810CE"/>
    <w:rsid w:val="00887923"/>
    <w:rsid w:val="008D182C"/>
    <w:rsid w:val="008D6C0C"/>
    <w:rsid w:val="008E178B"/>
    <w:rsid w:val="008F2913"/>
    <w:rsid w:val="00907279"/>
    <w:rsid w:val="00914A7A"/>
    <w:rsid w:val="00947384"/>
    <w:rsid w:val="009542BD"/>
    <w:rsid w:val="00961277"/>
    <w:rsid w:val="00962653"/>
    <w:rsid w:val="00962670"/>
    <w:rsid w:val="00966BC3"/>
    <w:rsid w:val="00967179"/>
    <w:rsid w:val="0098261E"/>
    <w:rsid w:val="009A3E75"/>
    <w:rsid w:val="009B13CD"/>
    <w:rsid w:val="009B3E94"/>
    <w:rsid w:val="009D05DF"/>
    <w:rsid w:val="009F18FB"/>
    <w:rsid w:val="009F3F15"/>
    <w:rsid w:val="009F4CFC"/>
    <w:rsid w:val="00A021AC"/>
    <w:rsid w:val="00A103A7"/>
    <w:rsid w:val="00A1547C"/>
    <w:rsid w:val="00A22762"/>
    <w:rsid w:val="00A25A5C"/>
    <w:rsid w:val="00A3104B"/>
    <w:rsid w:val="00A52336"/>
    <w:rsid w:val="00A55AA2"/>
    <w:rsid w:val="00A75807"/>
    <w:rsid w:val="00A830D9"/>
    <w:rsid w:val="00A835C6"/>
    <w:rsid w:val="00AA1AC2"/>
    <w:rsid w:val="00AB2C0B"/>
    <w:rsid w:val="00AB2C22"/>
    <w:rsid w:val="00AB583E"/>
    <w:rsid w:val="00AC0268"/>
    <w:rsid w:val="00AC0562"/>
    <w:rsid w:val="00AC325C"/>
    <w:rsid w:val="00AC38AE"/>
    <w:rsid w:val="00AD381F"/>
    <w:rsid w:val="00AD5A87"/>
    <w:rsid w:val="00AD7070"/>
    <w:rsid w:val="00AE03F2"/>
    <w:rsid w:val="00AE18E4"/>
    <w:rsid w:val="00AE34D8"/>
    <w:rsid w:val="00AE617B"/>
    <w:rsid w:val="00AF10A3"/>
    <w:rsid w:val="00B0585A"/>
    <w:rsid w:val="00B15738"/>
    <w:rsid w:val="00B34FD0"/>
    <w:rsid w:val="00B36448"/>
    <w:rsid w:val="00B4281A"/>
    <w:rsid w:val="00B44688"/>
    <w:rsid w:val="00B56B4A"/>
    <w:rsid w:val="00B57BE0"/>
    <w:rsid w:val="00B6560B"/>
    <w:rsid w:val="00B65B59"/>
    <w:rsid w:val="00B740F3"/>
    <w:rsid w:val="00B86611"/>
    <w:rsid w:val="00B95511"/>
    <w:rsid w:val="00BA1EBB"/>
    <w:rsid w:val="00BB6511"/>
    <w:rsid w:val="00BB6DB9"/>
    <w:rsid w:val="00BC2EED"/>
    <w:rsid w:val="00BE3073"/>
    <w:rsid w:val="00C00818"/>
    <w:rsid w:val="00C038D7"/>
    <w:rsid w:val="00C0480A"/>
    <w:rsid w:val="00C13828"/>
    <w:rsid w:val="00C21F1D"/>
    <w:rsid w:val="00C240AB"/>
    <w:rsid w:val="00C30DD2"/>
    <w:rsid w:val="00C31FF5"/>
    <w:rsid w:val="00C33979"/>
    <w:rsid w:val="00C4089D"/>
    <w:rsid w:val="00C46E81"/>
    <w:rsid w:val="00C55C01"/>
    <w:rsid w:val="00C62E58"/>
    <w:rsid w:val="00C81555"/>
    <w:rsid w:val="00C82864"/>
    <w:rsid w:val="00C8653D"/>
    <w:rsid w:val="00CA5807"/>
    <w:rsid w:val="00CA5C7A"/>
    <w:rsid w:val="00CA7E40"/>
    <w:rsid w:val="00CB6C00"/>
    <w:rsid w:val="00CD02CF"/>
    <w:rsid w:val="00CD3163"/>
    <w:rsid w:val="00CD57C6"/>
    <w:rsid w:val="00CF09CF"/>
    <w:rsid w:val="00CF65E7"/>
    <w:rsid w:val="00D21CB3"/>
    <w:rsid w:val="00D26F1B"/>
    <w:rsid w:val="00D31A41"/>
    <w:rsid w:val="00D32BB0"/>
    <w:rsid w:val="00D352C2"/>
    <w:rsid w:val="00D35FBA"/>
    <w:rsid w:val="00D413BF"/>
    <w:rsid w:val="00D5133F"/>
    <w:rsid w:val="00D533AE"/>
    <w:rsid w:val="00D67255"/>
    <w:rsid w:val="00D716EC"/>
    <w:rsid w:val="00D767C2"/>
    <w:rsid w:val="00D76BA6"/>
    <w:rsid w:val="00D85C3C"/>
    <w:rsid w:val="00DA3300"/>
    <w:rsid w:val="00DE35ED"/>
    <w:rsid w:val="00DF4A85"/>
    <w:rsid w:val="00E072CF"/>
    <w:rsid w:val="00E42C90"/>
    <w:rsid w:val="00E53804"/>
    <w:rsid w:val="00E621FA"/>
    <w:rsid w:val="00E67949"/>
    <w:rsid w:val="00E825CC"/>
    <w:rsid w:val="00E90FD7"/>
    <w:rsid w:val="00EA20D9"/>
    <w:rsid w:val="00EA56E8"/>
    <w:rsid w:val="00EC174F"/>
    <w:rsid w:val="00EC5186"/>
    <w:rsid w:val="00EC5D2F"/>
    <w:rsid w:val="00ED30A7"/>
    <w:rsid w:val="00ED6007"/>
    <w:rsid w:val="00ED6BD2"/>
    <w:rsid w:val="00ED6E66"/>
    <w:rsid w:val="00EE647E"/>
    <w:rsid w:val="00F07D5D"/>
    <w:rsid w:val="00F177D7"/>
    <w:rsid w:val="00F409E1"/>
    <w:rsid w:val="00F43E27"/>
    <w:rsid w:val="00F4429D"/>
    <w:rsid w:val="00F45EB3"/>
    <w:rsid w:val="00F52E12"/>
    <w:rsid w:val="00F574DD"/>
    <w:rsid w:val="00F61854"/>
    <w:rsid w:val="00F671B5"/>
    <w:rsid w:val="00F82AAA"/>
    <w:rsid w:val="00F8659F"/>
    <w:rsid w:val="00F870D2"/>
    <w:rsid w:val="00F93BD1"/>
    <w:rsid w:val="00F969F7"/>
    <w:rsid w:val="00FD23A2"/>
    <w:rsid w:val="00FD2DAA"/>
    <w:rsid w:val="00FD4631"/>
    <w:rsid w:val="00FD51B1"/>
    <w:rsid w:val="00FD5F8C"/>
    <w:rsid w:val="00FE127A"/>
    <w:rsid w:val="00FE243D"/>
    <w:rsid w:val="00FF0734"/>
    <w:rsid w:val="00FF6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F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F6C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FF6CB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C27AD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4C27AD"/>
  </w:style>
  <w:style w:type="paragraph" w:styleId="NoSpacing">
    <w:name w:val="No Spacing"/>
    <w:uiPriority w:val="1"/>
    <w:qFormat/>
    <w:rsid w:val="0034056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1D69CE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F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F6C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FF6CB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C27AD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4C27AD"/>
  </w:style>
  <w:style w:type="paragraph" w:styleId="NoSpacing">
    <w:name w:val="No Spacing"/>
    <w:uiPriority w:val="1"/>
    <w:qFormat/>
    <w:rsid w:val="0034056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1D69CE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DESA BEJI</cp:lastModifiedBy>
  <cp:revision>28</cp:revision>
  <cp:lastPrinted>2020-03-10T04:16:00Z</cp:lastPrinted>
  <dcterms:created xsi:type="dcterms:W3CDTF">2016-08-03T14:01:00Z</dcterms:created>
  <dcterms:modified xsi:type="dcterms:W3CDTF">2020-03-10T04:28:00Z</dcterms:modified>
</cp:coreProperties>
</file>