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EC6" w:rsidRPr="00342262" w:rsidRDefault="00921EC6" w:rsidP="00921EC6">
      <w:pPr>
        <w:jc w:val="center"/>
        <w:rPr>
          <w:b/>
          <w:color w:val="000000" w:themeColor="text1"/>
          <w:sz w:val="36"/>
          <w:szCs w:val="36"/>
        </w:rPr>
      </w:pPr>
      <w:bookmarkStart w:id="0" w:name="_GoBack"/>
      <w:bookmarkEnd w:id="0"/>
      <w:r w:rsidRPr="00342262">
        <w:rPr>
          <w:noProof/>
          <w:color w:val="000000" w:themeColor="text1"/>
          <w:lang w:val="id-ID" w:eastAsia="id-ID"/>
        </w:rPr>
        <w:drawing>
          <wp:inline distT="0" distB="0" distL="0" distR="0" wp14:anchorId="103E3B4E" wp14:editId="3E75C639">
            <wp:extent cx="1066800" cy="1122364"/>
            <wp:effectExtent l="0" t="0" r="0" b="0"/>
            <wp:docPr id="1" name="Picture 1" descr="Gar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ud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926" cy="112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C6" w:rsidRPr="00787DE3" w:rsidRDefault="00787DE3" w:rsidP="00921EC6">
      <w:pPr>
        <w:jc w:val="center"/>
        <w:rPr>
          <w:rFonts w:ascii="Bookman Old Style" w:hAnsi="Bookman Old Style" w:cs="Arial"/>
          <w:b/>
          <w:color w:val="000000" w:themeColor="text1"/>
          <w:lang w:val="id-ID"/>
        </w:rPr>
      </w:pPr>
      <w:r w:rsidRPr="00787DE3">
        <w:rPr>
          <w:rFonts w:ascii="Bookman Old Style" w:hAnsi="Bookman Old Style" w:cs="Arial"/>
          <w:b/>
          <w:color w:val="000000" w:themeColor="text1"/>
          <w:lang w:val="id-ID"/>
        </w:rPr>
        <w:t>DESA BEJI</w:t>
      </w:r>
    </w:p>
    <w:p w:rsidR="00921EC6" w:rsidRPr="00787DE3" w:rsidRDefault="00921EC6" w:rsidP="00921EC6">
      <w:pPr>
        <w:jc w:val="center"/>
        <w:rPr>
          <w:rFonts w:ascii="Bookman Old Style" w:hAnsi="Bookman Old Style" w:cs="Arial"/>
          <w:b/>
          <w:color w:val="000000" w:themeColor="text1"/>
        </w:rPr>
      </w:pPr>
      <w:r w:rsidRPr="00787DE3">
        <w:rPr>
          <w:rFonts w:ascii="Bookman Old Style" w:hAnsi="Bookman Old Style" w:cs="Arial"/>
          <w:b/>
          <w:color w:val="000000" w:themeColor="text1"/>
          <w:lang w:val="id-ID"/>
        </w:rPr>
        <w:t>KABUPATEN BANJARNEGARA</w:t>
      </w:r>
    </w:p>
    <w:p w:rsidR="00921EC6" w:rsidRPr="00787DE3" w:rsidRDefault="00921EC6" w:rsidP="00921EC6">
      <w:pPr>
        <w:jc w:val="center"/>
        <w:rPr>
          <w:rFonts w:ascii="Bookman Old Style" w:hAnsi="Bookman Old Style" w:cs="Arial"/>
          <w:b/>
          <w:color w:val="000000" w:themeColor="text1"/>
        </w:rPr>
      </w:pPr>
    </w:p>
    <w:p w:rsidR="00921EC6" w:rsidRPr="00787DE3" w:rsidRDefault="00921EC6" w:rsidP="00921EC6">
      <w:pPr>
        <w:tabs>
          <w:tab w:val="left" w:pos="360"/>
        </w:tabs>
        <w:jc w:val="center"/>
        <w:rPr>
          <w:rFonts w:ascii="Bookman Old Style" w:hAnsi="Bookman Old Style" w:cs="Arial"/>
          <w:b/>
          <w:color w:val="000000" w:themeColor="text1"/>
        </w:rPr>
      </w:pPr>
      <w:r w:rsidRPr="00787DE3">
        <w:rPr>
          <w:rFonts w:ascii="Bookman Old Style" w:hAnsi="Bookman Old Style" w:cs="Arial"/>
          <w:b/>
          <w:color w:val="000000" w:themeColor="text1"/>
        </w:rPr>
        <w:t>KEPUTUSAN</w:t>
      </w:r>
      <w:r w:rsidRPr="00787DE3">
        <w:rPr>
          <w:rFonts w:ascii="Bookman Old Style" w:hAnsi="Bookman Old Style" w:cs="Arial"/>
          <w:b/>
          <w:color w:val="000000" w:themeColor="text1"/>
          <w:lang w:val="id-ID"/>
        </w:rPr>
        <w:t xml:space="preserve"> KEPALA DESA BEJI</w:t>
      </w:r>
      <w:r w:rsidRPr="00787DE3">
        <w:rPr>
          <w:rFonts w:ascii="Bookman Old Style" w:hAnsi="Bookman Old Style" w:cs="Arial"/>
          <w:b/>
          <w:color w:val="000000" w:themeColor="text1"/>
        </w:rPr>
        <w:t xml:space="preserve"> KECAMATAN PANDANARUM</w:t>
      </w:r>
    </w:p>
    <w:p w:rsidR="00921EC6" w:rsidRPr="005F4582" w:rsidRDefault="00921EC6" w:rsidP="00921EC6">
      <w:pPr>
        <w:tabs>
          <w:tab w:val="left" w:pos="360"/>
        </w:tabs>
        <w:jc w:val="center"/>
        <w:rPr>
          <w:rFonts w:ascii="Bookman Old Style" w:hAnsi="Bookman Old Style" w:cs="Arial"/>
          <w:b/>
          <w:color w:val="000000" w:themeColor="text1"/>
          <w:lang w:val="id-ID"/>
        </w:rPr>
      </w:pPr>
      <w:r w:rsidRPr="00787DE3">
        <w:rPr>
          <w:rFonts w:ascii="Bookman Old Style" w:hAnsi="Bookman Old Style" w:cs="Arial"/>
          <w:b/>
          <w:color w:val="000000" w:themeColor="text1"/>
        </w:rPr>
        <w:t>NOMOR</w:t>
      </w:r>
      <w:proofErr w:type="gramStart"/>
      <w:r w:rsidRPr="00787DE3">
        <w:rPr>
          <w:rFonts w:ascii="Bookman Old Style" w:hAnsi="Bookman Old Style" w:cs="Arial"/>
          <w:b/>
          <w:color w:val="000000" w:themeColor="text1"/>
          <w:lang w:val="id-ID"/>
        </w:rPr>
        <w:t>:140</w:t>
      </w:r>
      <w:proofErr w:type="gramEnd"/>
      <w:r w:rsidRPr="00787DE3">
        <w:rPr>
          <w:rFonts w:ascii="Bookman Old Style" w:hAnsi="Bookman Old Style" w:cs="Arial"/>
          <w:b/>
          <w:color w:val="000000" w:themeColor="text1"/>
          <w:lang w:val="id-ID"/>
        </w:rPr>
        <w:t>/</w:t>
      </w:r>
      <w:r w:rsidR="002F666D">
        <w:rPr>
          <w:rFonts w:ascii="Bookman Old Style" w:hAnsi="Bookman Old Style" w:cs="Arial"/>
          <w:b/>
          <w:color w:val="000000" w:themeColor="text1"/>
          <w:lang w:val="id-ID"/>
        </w:rPr>
        <w:t>0</w:t>
      </w:r>
      <w:r w:rsidR="005F4582">
        <w:rPr>
          <w:rFonts w:ascii="Bookman Old Style" w:hAnsi="Bookman Old Style" w:cs="Arial"/>
          <w:b/>
          <w:color w:val="000000" w:themeColor="text1"/>
          <w:lang w:val="id-ID"/>
        </w:rPr>
        <w:t>2</w:t>
      </w:r>
      <w:r w:rsidRPr="00787DE3">
        <w:rPr>
          <w:rFonts w:ascii="Bookman Old Style" w:hAnsi="Bookman Old Style" w:cs="Arial"/>
          <w:b/>
          <w:color w:val="000000" w:themeColor="text1"/>
          <w:lang w:val="id-ID"/>
        </w:rPr>
        <w:t xml:space="preserve">/ </w:t>
      </w:r>
      <w:r w:rsidR="005F4582">
        <w:rPr>
          <w:rFonts w:ascii="Bookman Old Style" w:hAnsi="Bookman Old Style" w:cs="Arial"/>
          <w:b/>
          <w:color w:val="000000" w:themeColor="text1"/>
        </w:rPr>
        <w:t>20</w:t>
      </w:r>
      <w:r w:rsidR="005F4582">
        <w:rPr>
          <w:rFonts w:ascii="Bookman Old Style" w:hAnsi="Bookman Old Style" w:cs="Arial"/>
          <w:b/>
          <w:color w:val="000000" w:themeColor="text1"/>
          <w:lang w:val="id-ID"/>
        </w:rPr>
        <w:t>20</w:t>
      </w:r>
    </w:p>
    <w:p w:rsidR="00921EC6" w:rsidRPr="00787DE3" w:rsidRDefault="00921EC6" w:rsidP="00921EC6">
      <w:pPr>
        <w:tabs>
          <w:tab w:val="left" w:pos="360"/>
        </w:tabs>
        <w:spacing w:before="240" w:after="240"/>
        <w:jc w:val="center"/>
        <w:rPr>
          <w:rFonts w:ascii="Bookman Old Style" w:hAnsi="Bookman Old Style" w:cs="Arial"/>
          <w:b/>
          <w:color w:val="000000" w:themeColor="text1"/>
        </w:rPr>
      </w:pPr>
      <w:r w:rsidRPr="00787DE3">
        <w:rPr>
          <w:rFonts w:ascii="Bookman Old Style" w:hAnsi="Bookman Old Style" w:cs="Arial"/>
          <w:b/>
          <w:color w:val="000000" w:themeColor="text1"/>
        </w:rPr>
        <w:t>TENTANG</w:t>
      </w:r>
    </w:p>
    <w:p w:rsidR="00921EC6" w:rsidRPr="00787DE3" w:rsidRDefault="00921EC6" w:rsidP="00921EC6">
      <w:pPr>
        <w:jc w:val="center"/>
        <w:rPr>
          <w:rFonts w:ascii="Bookman Old Style" w:hAnsi="Bookman Old Style" w:cs="Arial"/>
          <w:b/>
          <w:color w:val="000000" w:themeColor="text1"/>
        </w:rPr>
      </w:pPr>
      <w:r w:rsidRPr="00787DE3">
        <w:rPr>
          <w:rFonts w:ascii="Bookman Old Style" w:hAnsi="Bookman Old Style" w:cs="Arial"/>
          <w:b/>
          <w:color w:val="000000" w:themeColor="text1"/>
          <w:lang w:val="id-ID"/>
        </w:rPr>
        <w:t>PEN</w:t>
      </w:r>
      <w:r w:rsidRPr="00787DE3">
        <w:rPr>
          <w:rFonts w:ascii="Bookman Old Style" w:hAnsi="Bookman Old Style" w:cs="Arial"/>
          <w:b/>
          <w:color w:val="000000" w:themeColor="text1"/>
        </w:rPr>
        <w:t xml:space="preserve">ETAPAN REKENING KAS DESA </w:t>
      </w:r>
      <w:r w:rsidRPr="00787DE3">
        <w:rPr>
          <w:rFonts w:ascii="Bookman Old Style" w:hAnsi="Bookman Old Style" w:cs="Arial"/>
          <w:b/>
          <w:color w:val="000000" w:themeColor="text1"/>
          <w:lang w:val="id-ID"/>
        </w:rPr>
        <w:t>BEJI</w:t>
      </w:r>
      <w:r w:rsidRPr="00787DE3">
        <w:rPr>
          <w:rFonts w:ascii="Bookman Old Style" w:hAnsi="Bookman Old Style" w:cs="Arial"/>
          <w:b/>
          <w:color w:val="000000" w:themeColor="text1"/>
        </w:rPr>
        <w:t xml:space="preserve"> </w:t>
      </w:r>
    </w:p>
    <w:p w:rsidR="00921EC6" w:rsidRDefault="00921EC6" w:rsidP="00921EC6">
      <w:pPr>
        <w:jc w:val="center"/>
        <w:rPr>
          <w:rFonts w:ascii="Bookman Old Style" w:hAnsi="Bookman Old Style" w:cs="Arial"/>
          <w:b/>
          <w:color w:val="000000" w:themeColor="text1"/>
          <w:lang w:val="id-ID"/>
        </w:rPr>
      </w:pPr>
      <w:r w:rsidRPr="00787DE3">
        <w:rPr>
          <w:rFonts w:ascii="Bookman Old Style" w:hAnsi="Bookman Old Style" w:cs="Arial"/>
          <w:b/>
          <w:color w:val="000000" w:themeColor="text1"/>
        </w:rPr>
        <w:t>KECAMATAN PANDANARUM KABUPATEN BANJARNEGARA</w:t>
      </w:r>
    </w:p>
    <w:p w:rsidR="00E5672E" w:rsidRPr="00E5672E" w:rsidRDefault="00E5672E" w:rsidP="00921EC6">
      <w:pPr>
        <w:jc w:val="center"/>
        <w:rPr>
          <w:rFonts w:ascii="Bookman Old Style" w:hAnsi="Bookman Old Style" w:cs="Arial"/>
          <w:b/>
          <w:color w:val="000000" w:themeColor="text1"/>
          <w:lang w:val="id-ID"/>
        </w:rPr>
      </w:pPr>
    </w:p>
    <w:p w:rsidR="00921EC6" w:rsidRDefault="00921EC6" w:rsidP="00921EC6">
      <w:pPr>
        <w:tabs>
          <w:tab w:val="left" w:pos="360"/>
        </w:tabs>
        <w:spacing w:before="120" w:after="120"/>
        <w:jc w:val="center"/>
        <w:rPr>
          <w:rFonts w:ascii="Bookman Old Style" w:hAnsi="Bookman Old Style" w:cs="Arial"/>
          <w:b/>
          <w:color w:val="000000" w:themeColor="text1"/>
          <w:lang w:val="id-ID"/>
        </w:rPr>
      </w:pPr>
      <w:r w:rsidRPr="00787DE3">
        <w:rPr>
          <w:rFonts w:ascii="Bookman Old Style" w:hAnsi="Bookman Old Style" w:cs="Arial"/>
          <w:b/>
          <w:color w:val="000000" w:themeColor="text1"/>
          <w:lang w:val="id-ID"/>
        </w:rPr>
        <w:t>KEPALA DESA BEJI</w:t>
      </w:r>
      <w:r w:rsidRPr="00787DE3">
        <w:rPr>
          <w:rFonts w:ascii="Bookman Old Style" w:hAnsi="Bookman Old Style" w:cs="Arial"/>
          <w:b/>
          <w:color w:val="000000" w:themeColor="text1"/>
        </w:rPr>
        <w:t>,</w:t>
      </w:r>
    </w:p>
    <w:p w:rsidR="00E5672E" w:rsidRPr="00E5672E" w:rsidRDefault="00E5672E" w:rsidP="00921EC6">
      <w:pPr>
        <w:tabs>
          <w:tab w:val="left" w:pos="360"/>
        </w:tabs>
        <w:spacing w:before="120" w:after="120"/>
        <w:jc w:val="center"/>
        <w:rPr>
          <w:rFonts w:ascii="Bookman Old Style" w:hAnsi="Bookman Old Style" w:cs="Arial"/>
          <w:b/>
          <w:color w:val="000000" w:themeColor="text1"/>
          <w:lang w:val="id-ID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293"/>
        <w:gridCol w:w="631"/>
        <w:gridCol w:w="8363"/>
      </w:tblGrid>
      <w:tr w:rsidR="00342262" w:rsidRPr="00342262" w:rsidTr="005F4582"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921EC6" w:rsidRPr="00342262" w:rsidRDefault="00921EC6" w:rsidP="008E2F4F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Menimbang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921EC6" w:rsidRPr="00342262" w:rsidRDefault="00921EC6" w:rsidP="008E2F4F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921EC6" w:rsidRPr="00342262" w:rsidRDefault="00921EC6" w:rsidP="008E2F4F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a.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921EC6" w:rsidRPr="00342262" w:rsidRDefault="00921EC6" w:rsidP="008E2F4F">
            <w:pPr>
              <w:spacing w:after="60" w:line="276" w:lineRule="auto"/>
              <w:jc w:val="both"/>
              <w:rPr>
                <w:rFonts w:ascii="Bookman Old Style" w:hAnsi="Bookman Old Style" w:cs="Arial"/>
                <w:color w:val="000000" w:themeColor="text1"/>
                <w:lang w:val="id-ID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  <w:lang w:val="id-ID"/>
              </w:rPr>
              <w:t xml:space="preserve">bahwa untuk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mendukung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kelancaran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pengelolaan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keuangan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di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De</w:t>
            </w:r>
            <w:r w:rsidR="002F666D">
              <w:rPr>
                <w:rFonts w:ascii="Bookman Old Style" w:hAnsi="Bookman Old Style" w:cs="Arial"/>
                <w:color w:val="000000" w:themeColor="text1"/>
              </w:rPr>
              <w:t>sa</w:t>
            </w:r>
            <w:proofErr w:type="spellEnd"/>
            <w:r w:rsidR="002F666D">
              <w:rPr>
                <w:rFonts w:ascii="Bookman Old Style" w:hAnsi="Bookman Old Style" w:cs="Arial"/>
                <w:color w:val="000000" w:themeColor="text1"/>
              </w:rPr>
              <w:t xml:space="preserve">, </w:t>
            </w:r>
            <w:proofErr w:type="spellStart"/>
            <w:r w:rsidR="002F666D">
              <w:rPr>
                <w:rFonts w:ascii="Bookman Old Style" w:hAnsi="Bookman Old Style" w:cs="Arial"/>
                <w:color w:val="000000" w:themeColor="text1"/>
              </w:rPr>
              <w:t>dipandang</w:t>
            </w:r>
            <w:proofErr w:type="spellEnd"/>
            <w:r w:rsidR="002F666D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="002F666D">
              <w:rPr>
                <w:rFonts w:ascii="Bookman Old Style" w:hAnsi="Bookman Old Style" w:cs="Arial"/>
                <w:color w:val="000000" w:themeColor="text1"/>
              </w:rPr>
              <w:t>perlu</w:t>
            </w:r>
            <w:proofErr w:type="spellEnd"/>
            <w:r w:rsidR="002F666D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="002F666D">
              <w:rPr>
                <w:rFonts w:ascii="Bookman Old Style" w:hAnsi="Bookman Old Style" w:cs="Arial"/>
                <w:color w:val="000000" w:themeColor="text1"/>
              </w:rPr>
              <w:t>menetapkan</w:t>
            </w:r>
            <w:proofErr w:type="spellEnd"/>
            <w:r w:rsidR="002F666D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r w:rsidR="002F666D">
              <w:rPr>
                <w:rFonts w:ascii="Bookman Old Style" w:hAnsi="Bookman Old Style" w:cs="Arial"/>
                <w:color w:val="000000" w:themeColor="text1"/>
                <w:lang w:val="id-ID"/>
              </w:rPr>
              <w:t>R</w:t>
            </w:r>
            <w:proofErr w:type="spellStart"/>
            <w:r w:rsidR="002F666D">
              <w:rPr>
                <w:rFonts w:ascii="Bookman Old Style" w:hAnsi="Bookman Old Style" w:cs="Arial"/>
                <w:color w:val="000000" w:themeColor="text1"/>
              </w:rPr>
              <w:t>ekening</w:t>
            </w:r>
            <w:proofErr w:type="spellEnd"/>
            <w:r w:rsidR="002F666D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r w:rsidR="002F666D">
              <w:rPr>
                <w:rFonts w:ascii="Bookman Old Style" w:hAnsi="Bookman Old Style" w:cs="Arial"/>
                <w:color w:val="000000" w:themeColor="text1"/>
                <w:lang w:val="id-ID"/>
              </w:rPr>
              <w:t>K</w:t>
            </w:r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as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Desa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  <w:lang w:val="id-ID"/>
              </w:rPr>
              <w:t>;</w:t>
            </w:r>
          </w:p>
        </w:tc>
      </w:tr>
      <w:tr w:rsidR="00342262" w:rsidRPr="00342262" w:rsidTr="005F4582"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921EC6" w:rsidRPr="00342262" w:rsidRDefault="00921EC6" w:rsidP="008E2F4F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921EC6" w:rsidRPr="00342262" w:rsidRDefault="00921EC6" w:rsidP="008E2F4F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921EC6" w:rsidRPr="00342262" w:rsidRDefault="00921EC6" w:rsidP="008E2F4F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b.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921EC6" w:rsidP="008E2F4F">
            <w:pPr>
              <w:tabs>
                <w:tab w:val="left" w:pos="3060"/>
              </w:tabs>
              <w:spacing w:after="180" w:line="276" w:lineRule="auto"/>
              <w:jc w:val="both"/>
              <w:rPr>
                <w:rFonts w:ascii="Bookman Old Style" w:hAnsi="Bookman Old Style" w:cs="Arial"/>
                <w:color w:val="000000" w:themeColor="text1"/>
                <w:lang w:val="id-ID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  <w:lang w:val="id-ID"/>
              </w:rPr>
              <w:t xml:space="preserve">bahwa berdasarkan pertimbangan sebagaimana dimaksud dalam huruf a, dipandang perlu ditetapkan dengan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keputusan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r w:rsidR="002F666D">
              <w:rPr>
                <w:rFonts w:ascii="Bookman Old Style" w:hAnsi="Bookman Old Style" w:cs="Arial"/>
                <w:color w:val="000000" w:themeColor="text1"/>
                <w:lang w:val="id-ID"/>
              </w:rPr>
              <w:t>kepala D</w:t>
            </w:r>
            <w:r w:rsidRPr="00342262">
              <w:rPr>
                <w:rFonts w:ascii="Bookman Old Style" w:hAnsi="Bookman Old Style" w:cs="Arial"/>
                <w:color w:val="000000" w:themeColor="text1"/>
                <w:lang w:val="id-ID"/>
              </w:rPr>
              <w:t>esa.</w:t>
            </w:r>
          </w:p>
        </w:tc>
      </w:tr>
      <w:tr w:rsidR="002F666D" w:rsidRPr="00342262" w:rsidTr="005F4582"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6C6A34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Mengingat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6C6A34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89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4582" w:rsidRPr="007D382A" w:rsidRDefault="005F4582" w:rsidP="005F4582">
            <w:pPr>
              <w:pStyle w:val="ListParagraph"/>
              <w:numPr>
                <w:ilvl w:val="0"/>
                <w:numId w:val="2"/>
              </w:numPr>
              <w:tabs>
                <w:tab w:val="left" w:pos="472"/>
                <w:tab w:val="left" w:pos="1620"/>
                <w:tab w:val="left" w:pos="2127"/>
              </w:tabs>
              <w:spacing w:before="0" w:after="200" w:line="276" w:lineRule="auto"/>
              <w:ind w:left="472" w:hanging="472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Undang-Undang Nomor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6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Tahun 20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4 tentang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Desa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(Lembaran Negara tahun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7,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5495);</w:t>
            </w:r>
          </w:p>
          <w:p w:rsidR="005F4582" w:rsidRPr="007D382A" w:rsidRDefault="005F4582" w:rsidP="005F4582">
            <w:pPr>
              <w:pStyle w:val="ListParagraph"/>
              <w:numPr>
                <w:ilvl w:val="0"/>
                <w:numId w:val="2"/>
              </w:numPr>
              <w:tabs>
                <w:tab w:val="left" w:pos="472"/>
                <w:tab w:val="left" w:pos="1620"/>
                <w:tab w:val="left" w:pos="2127"/>
              </w:tabs>
              <w:spacing w:before="0" w:after="200" w:line="276" w:lineRule="auto"/>
              <w:ind w:left="472" w:hanging="472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47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43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157,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5539)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;</w:t>
            </w:r>
          </w:p>
          <w:p w:rsidR="005F4582" w:rsidRPr="007D382A" w:rsidRDefault="005F4582" w:rsidP="005F4582">
            <w:pPr>
              <w:pStyle w:val="ListParagraph"/>
              <w:numPr>
                <w:ilvl w:val="0"/>
                <w:numId w:val="2"/>
              </w:numPr>
              <w:tabs>
                <w:tab w:val="left" w:pos="472"/>
                <w:tab w:val="left" w:pos="1560"/>
                <w:tab w:val="left" w:pos="1620"/>
                <w:tab w:val="left" w:pos="1843"/>
                <w:tab w:val="left" w:pos="2127"/>
                <w:tab w:val="left" w:pos="2268"/>
              </w:tabs>
              <w:spacing w:before="0" w:after="200" w:line="276" w:lineRule="auto"/>
              <w:ind w:left="472" w:hanging="47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8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6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60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Dana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Bersumber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Anggaran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Pendapatan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Belanja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(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Tahun 2016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5717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);</w:t>
            </w:r>
          </w:p>
          <w:p w:rsidR="005F4582" w:rsidRPr="007D382A" w:rsidRDefault="005F4582" w:rsidP="005F4582">
            <w:pPr>
              <w:pStyle w:val="ListParagraph"/>
              <w:numPr>
                <w:ilvl w:val="0"/>
                <w:numId w:val="2"/>
              </w:numPr>
              <w:tabs>
                <w:tab w:val="left" w:pos="472"/>
                <w:tab w:val="left" w:pos="1560"/>
                <w:tab w:val="left" w:pos="1843"/>
                <w:tab w:val="left" w:pos="2127"/>
                <w:tab w:val="left" w:pos="2268"/>
              </w:tabs>
              <w:spacing w:before="0" w:after="0" w:line="276" w:lineRule="auto"/>
              <w:ind w:left="472" w:hanging="472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Menteri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Dalam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Negeri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111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Pedoman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Tekhnis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;</w:t>
            </w:r>
          </w:p>
          <w:p w:rsidR="005F4582" w:rsidRPr="007D382A" w:rsidRDefault="005F4582" w:rsidP="005F4582">
            <w:pPr>
              <w:numPr>
                <w:ilvl w:val="0"/>
                <w:numId w:val="2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Peraturan Menteri Dalam Negeri Nomor </w:t>
            </w:r>
            <w:r w:rsidRPr="007D382A">
              <w:rPr>
                <w:rFonts w:ascii="Bookman Old Style" w:hAnsi="Bookman Old Style"/>
                <w:color w:val="000000"/>
              </w:rPr>
              <w:t>114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Tahun </w:t>
            </w:r>
            <w:r w:rsidRPr="007D382A">
              <w:rPr>
                <w:rFonts w:ascii="Bookman Old Style" w:hAnsi="Bookman Old Style"/>
                <w:color w:val="000000"/>
              </w:rPr>
              <w:t>2014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tentang  </w:t>
            </w:r>
            <w:r w:rsidRPr="007D382A">
              <w:rPr>
                <w:rFonts w:ascii="Bookman Old Style" w:hAnsi="Bookman Old Style"/>
                <w:color w:val="000000"/>
              </w:rPr>
              <w:t xml:space="preserve">Pembangunan 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>Desa;</w:t>
            </w:r>
          </w:p>
          <w:p w:rsidR="005F4582" w:rsidRPr="007D382A" w:rsidRDefault="005F4582" w:rsidP="005F4582">
            <w:pPr>
              <w:numPr>
                <w:ilvl w:val="0"/>
                <w:numId w:val="2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Keputusan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bersama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Pembangunan Daerah </w:t>
            </w:r>
            <w:proofErr w:type="spellStart"/>
            <w:r w:rsidRPr="007D382A">
              <w:rPr>
                <w:rFonts w:ascii="Bookman Old Style" w:hAnsi="Bookman Old Style"/>
              </w:rPr>
              <w:t>Tertinggal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Transmigrasi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Perencanaan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Nasional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/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Perencanaan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Nasional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140-8698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954/KMK.07/2017,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116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01 / SKB / M.PPN/12/2017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Penyelarasan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Penguatan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Kebijakan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Percepatan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- </w:t>
            </w:r>
            <w:proofErr w:type="spellStart"/>
            <w:r w:rsidRPr="007D382A">
              <w:rPr>
                <w:rFonts w:ascii="Bookman Old Style" w:hAnsi="Bookman Old Style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.</w:t>
            </w:r>
          </w:p>
          <w:p w:rsidR="005F4582" w:rsidRPr="007D382A" w:rsidRDefault="005F4582" w:rsidP="005F4582">
            <w:pPr>
              <w:numPr>
                <w:ilvl w:val="0"/>
                <w:numId w:val="2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Pengeloaan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lastRenderedPageBreak/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611);</w:t>
            </w:r>
          </w:p>
          <w:p w:rsidR="005F4582" w:rsidRPr="007D382A" w:rsidRDefault="005F4582" w:rsidP="005F4582">
            <w:pPr>
              <w:numPr>
                <w:ilvl w:val="0"/>
                <w:numId w:val="2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Pengeloaan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611);</w:t>
            </w:r>
          </w:p>
          <w:p w:rsidR="005F4582" w:rsidRPr="007D382A" w:rsidRDefault="005F4582" w:rsidP="005F4582">
            <w:pPr>
              <w:numPr>
                <w:ilvl w:val="0"/>
                <w:numId w:val="2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Gubernur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Tengah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Gubernur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tengah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48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Pemberian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Bantuan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Prvinsi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Tengah </w:t>
            </w:r>
            <w:proofErr w:type="spellStart"/>
            <w:r w:rsidRPr="007D382A">
              <w:rPr>
                <w:rFonts w:ascii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5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Pengadaan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Barang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/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Jasa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di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2015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6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jaminan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Sosial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2016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3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18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7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Tentang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Permusyawaratan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Lembaran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 Daerah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2017 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18</w:t>
            </w:r>
            <w:r w:rsidRPr="007D382A">
              <w:rPr>
                <w:rFonts w:ascii="Bookman Old Style" w:eastAsia="Bookman Old Style" w:hAnsi="Bookman Old Style" w:cs="Bookman Old Style"/>
                <w:color w:val="000000" w:themeColor="text1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Organisasi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Tata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Pemerintahan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26);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Petunjuk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Teknis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r w:rsidRPr="007D382A">
              <w:rPr>
                <w:rFonts w:ascii="Bookman Old Style" w:hAnsi="Bookman Old Style" w:cs="Franklin Gothic Medium"/>
              </w:rPr>
              <w:t>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28);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Tekhnis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Pengangkatan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Pemberhentian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38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Daftar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Kewenangan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berdasarkan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hak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asal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usul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48);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76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Pengelolaan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76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Penyusunan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Di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27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numPr>
                <w:ilvl w:val="0"/>
                <w:numId w:val="2"/>
              </w:numPr>
              <w:tabs>
                <w:tab w:val="left" w:pos="472"/>
                <w:tab w:val="left" w:pos="1620"/>
                <w:tab w:val="left" w:pos="2127"/>
              </w:tabs>
              <w:spacing w:line="276" w:lineRule="auto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 xml:space="preserve"> Tahun 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Penghasilan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47</w:t>
            </w:r>
            <w:r w:rsidRPr="007D382A">
              <w:rPr>
                <w:rFonts w:ascii="Bookman Old Style" w:eastAsia="Bookman Old Style" w:hAnsi="Bookman Old Style" w:cs="Bookman Old Style"/>
              </w:rPr>
              <w:t xml:space="preserve"> )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Penghasilan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47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atas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Bupati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Banjarnegara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29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Petunjuk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Kabupaten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Banjarnegara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18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Permusyawaratan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 w:cs="Bookman Old Style"/>
              </w:rPr>
              <w:t xml:space="preserve"> 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49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hAnsi="Bookman Old Style"/>
              </w:rPr>
              <w:t>Penghitungan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Besaran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Alokasi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Bagi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Hasil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Pajak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hAnsi="Bookman Old Style"/>
              </w:rPr>
              <w:t>Retribusi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50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51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Petunjuk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Bagi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hasil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Pajak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Retribusi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51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Penyusunan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Anggaran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Pendapatan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Belanja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lastRenderedPageBreak/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Anggaran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2020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Pengalokasian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Alokasi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57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65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cara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Pengalokasian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65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2015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Le</w:t>
            </w:r>
            <w:r w:rsidRPr="007D382A">
              <w:rPr>
                <w:rFonts w:ascii="Bookman Old Style" w:hAnsi="Bookman Old Style"/>
                <w:lang w:val="id-ID"/>
              </w:rPr>
              <w:t>m</w:t>
            </w:r>
            <w:proofErr w:type="spellStart"/>
            <w:r w:rsidRPr="007D382A">
              <w:rPr>
                <w:rFonts w:ascii="Bookman Old Style" w:hAnsi="Bookman Old Style"/>
              </w:rPr>
              <w:t>baga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2015).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4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2016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Struktur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Organisasi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Tata </w:t>
            </w:r>
            <w:proofErr w:type="spellStart"/>
            <w:r w:rsidRPr="007D382A">
              <w:rPr>
                <w:rFonts w:ascii="Bookman Old Style" w:hAnsi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04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2016 ). 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BUMDes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Mandiri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Hak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Asal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Usul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Kewenangan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(</w:t>
            </w:r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 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Keempat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Rencana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jangka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Menengah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</w:rPr>
              <w:t>RPJMDes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2013-2019 ), 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Rencana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RKPDes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)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</w:t>
            </w:r>
            <w:r w:rsidRPr="007D382A">
              <w:rPr>
                <w:rFonts w:ascii="Bookman Old Style" w:hAnsi="Bookman Old Style"/>
                <w:lang w:val="id-ID"/>
              </w:rPr>
              <w:t>20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5F4582" w:rsidRPr="007D382A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Penyertaan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Modal </w:t>
            </w:r>
            <w:proofErr w:type="spellStart"/>
            <w:r w:rsidRPr="007D382A">
              <w:rPr>
                <w:rFonts w:ascii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Usaha </w:t>
            </w:r>
            <w:proofErr w:type="spellStart"/>
            <w:r w:rsidRPr="007D382A">
              <w:rPr>
                <w:rFonts w:ascii="Bookman Old Style" w:hAnsi="Bookman Old Style"/>
              </w:rPr>
              <w:t>Milik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2F666D" w:rsidRPr="005F4582" w:rsidRDefault="005F4582" w:rsidP="005F4582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T</w:t>
            </w:r>
            <w:proofErr w:type="spellStart"/>
            <w:r w:rsidRPr="007D382A">
              <w:rPr>
                <w:rFonts w:ascii="Bookman Old Style" w:hAnsi="Bookman Old Style"/>
              </w:rPr>
              <w:t>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Anggaran Pendapatan Belanja Desa Beji Tahun 2020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2F666D" w:rsidRPr="007E13D6" w:rsidRDefault="002F666D" w:rsidP="002F666D">
            <w:pPr>
              <w:widowControl w:val="0"/>
              <w:numPr>
                <w:ilvl w:val="0"/>
                <w:numId w:val="2"/>
              </w:numPr>
              <w:tabs>
                <w:tab w:val="left" w:pos="472"/>
              </w:tabs>
              <w:autoSpaceDE w:val="0"/>
              <w:autoSpaceDN w:val="0"/>
              <w:adjustRightInd w:val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6A0FDE">
              <w:rPr>
                <w:rFonts w:ascii="Bookman Old Style" w:hAnsi="Bookman Old Style"/>
              </w:rPr>
              <w:t>Peraturan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 xml:space="preserve">Kepala </w:t>
            </w:r>
            <w:proofErr w:type="spellStart"/>
            <w:r w:rsidRPr="006A0FDE">
              <w:rPr>
                <w:rFonts w:ascii="Bookman Old Style" w:hAnsi="Bookman Old Style"/>
              </w:rPr>
              <w:t>Desa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Beji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Nomor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 w:rsidR="005F4582">
              <w:rPr>
                <w:rFonts w:ascii="Bookman Old Style" w:hAnsi="Bookman Old Style"/>
                <w:lang w:val="id-ID"/>
              </w:rPr>
              <w:t>3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>T</w:t>
            </w:r>
            <w:proofErr w:type="spellStart"/>
            <w:r w:rsidRPr="006A0FDE">
              <w:rPr>
                <w:rFonts w:ascii="Bookman Old Style" w:hAnsi="Bookman Old Style"/>
              </w:rPr>
              <w:t>ahun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201</w:t>
            </w:r>
            <w:r w:rsidR="0027510B">
              <w:rPr>
                <w:rFonts w:ascii="Bookman Old Style" w:hAnsi="Bookman Old Style"/>
                <w:lang w:val="id-ID"/>
              </w:rPr>
              <w:t>9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Tentang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>P</w:t>
            </w:r>
            <w:r w:rsidR="00365780">
              <w:rPr>
                <w:rFonts w:ascii="Bookman Old Style" w:hAnsi="Bookman Old Style"/>
                <w:lang w:val="id-ID"/>
              </w:rPr>
              <w:t>e</w:t>
            </w:r>
            <w:r>
              <w:rPr>
                <w:rFonts w:ascii="Bookman Old Style" w:hAnsi="Bookman Old Style"/>
                <w:lang w:val="id-ID"/>
              </w:rPr>
              <w:t xml:space="preserve">njabaran Anggaran Pendapatan </w:t>
            </w:r>
            <w:r w:rsidR="005F4582">
              <w:rPr>
                <w:rFonts w:ascii="Bookman Old Style" w:hAnsi="Bookman Old Style"/>
                <w:lang w:val="id-ID"/>
              </w:rPr>
              <w:t xml:space="preserve">dan </w:t>
            </w:r>
            <w:r>
              <w:rPr>
                <w:rFonts w:ascii="Bookman Old Style" w:hAnsi="Bookman Old Style"/>
                <w:lang w:val="id-ID"/>
              </w:rPr>
              <w:t>Belanja Desa Beji Tahun 20</w:t>
            </w:r>
            <w:r w:rsidR="005F4582">
              <w:rPr>
                <w:rFonts w:ascii="Bookman Old Style" w:hAnsi="Bookman Old Style"/>
                <w:lang w:val="id-ID"/>
              </w:rPr>
              <w:t>20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gramStart"/>
            <w:r w:rsidRPr="006A0FDE">
              <w:rPr>
                <w:rFonts w:ascii="Bookman Old Style" w:hAnsi="Bookman Old Style"/>
              </w:rPr>
              <w:t xml:space="preserve">( </w:t>
            </w:r>
            <w:proofErr w:type="spellStart"/>
            <w:r w:rsidRPr="006A0FDE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Desa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Beji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Nomor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 w:rsidR="005F4582">
              <w:rPr>
                <w:rFonts w:ascii="Bookman Old Style" w:hAnsi="Bookman Old Style"/>
                <w:lang w:val="id-ID"/>
              </w:rPr>
              <w:t>3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Tahun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201</w:t>
            </w:r>
            <w:r w:rsidR="0027510B">
              <w:rPr>
                <w:rFonts w:ascii="Bookman Old Style" w:hAnsi="Bookman Old Style"/>
                <w:lang w:val="id-ID"/>
              </w:rPr>
              <w:t>9</w:t>
            </w:r>
            <w:r w:rsidRPr="006A0FDE">
              <w:rPr>
                <w:rFonts w:ascii="Bookman Old Style" w:hAnsi="Bookman Old Style"/>
              </w:rPr>
              <w:t xml:space="preserve"> ).</w:t>
            </w:r>
          </w:p>
          <w:p w:rsidR="002F666D" w:rsidRPr="00A7496B" w:rsidRDefault="002F666D" w:rsidP="00A7496B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lang w:val="id-ID" w:eastAsia="it-IT"/>
              </w:rPr>
            </w:pPr>
          </w:p>
        </w:tc>
      </w:tr>
      <w:tr w:rsidR="002F666D" w:rsidRPr="00342262" w:rsidTr="005F4582"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6096" w:rsidRDefault="006B6096" w:rsidP="008E2F4F">
            <w:pPr>
              <w:tabs>
                <w:tab w:val="left" w:pos="360"/>
              </w:tabs>
              <w:spacing w:after="120"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lang w:val="id-ID"/>
              </w:rPr>
            </w:pPr>
          </w:p>
          <w:p w:rsidR="002F666D" w:rsidRDefault="002F666D" w:rsidP="008E2F4F">
            <w:pPr>
              <w:tabs>
                <w:tab w:val="left" w:pos="360"/>
              </w:tabs>
              <w:spacing w:after="120"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lang w:val="id-ID"/>
              </w:rPr>
            </w:pPr>
            <w:r w:rsidRPr="00E5672E">
              <w:rPr>
                <w:rFonts w:ascii="Bookman Old Style" w:hAnsi="Bookman Old Style" w:cs="Arial"/>
                <w:b/>
                <w:color w:val="000000" w:themeColor="text1"/>
              </w:rPr>
              <w:t>MEMUTUSKAN:</w:t>
            </w:r>
          </w:p>
          <w:p w:rsidR="00E5672E" w:rsidRPr="00E5672E" w:rsidRDefault="00E5672E" w:rsidP="008E2F4F">
            <w:pPr>
              <w:tabs>
                <w:tab w:val="left" w:pos="360"/>
              </w:tabs>
              <w:spacing w:after="120"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lang w:val="id-ID"/>
              </w:rPr>
            </w:pPr>
          </w:p>
        </w:tc>
      </w:tr>
      <w:tr w:rsidR="002F666D" w:rsidRPr="00342262" w:rsidTr="005F4582"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after="120" w:line="276" w:lineRule="auto"/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Menetapkan</w:t>
            </w:r>
            <w:proofErr w:type="spellEnd"/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  <w:tr w:rsidR="002F666D" w:rsidRPr="00342262" w:rsidTr="005F4582"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KESATU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B11F21">
            <w:pPr>
              <w:spacing w:after="120" w:line="276" w:lineRule="auto"/>
              <w:jc w:val="both"/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Menetapkan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Nomor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Rekening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lang w:val="id-ID"/>
              </w:rPr>
              <w:t>00101007364</w:t>
            </w:r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pada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Bank </w:t>
            </w:r>
            <w:r w:rsidRPr="00342262">
              <w:rPr>
                <w:rFonts w:ascii="Bookman Old Style" w:hAnsi="Bookman Old Style" w:cs="Arial"/>
                <w:color w:val="000000" w:themeColor="text1"/>
                <w:lang w:val="id-ID"/>
              </w:rPr>
              <w:t>BKK Mandiraja</w:t>
            </w:r>
            <w:r w:rsidRPr="00342262">
              <w:rPr>
                <w:rFonts w:ascii="Bookman Old Style" w:hAnsi="Bookman Old Style" w:cs="Arial"/>
                <w:b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sebagai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Rekening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Kas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Desa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r w:rsidRPr="00342262">
              <w:rPr>
                <w:rFonts w:ascii="Bookman Old Style" w:hAnsi="Bookman Old Style" w:cs="Arial"/>
                <w:color w:val="000000" w:themeColor="text1"/>
                <w:lang w:val="id-ID"/>
              </w:rPr>
              <w:t>Beji</w:t>
            </w:r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Kecamatan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Pandanarum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Kabupaten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Banjarnegara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>.</w:t>
            </w:r>
          </w:p>
        </w:tc>
      </w:tr>
      <w:tr w:rsidR="002F666D" w:rsidRPr="00342262" w:rsidTr="005F4582"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KEDUA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jc w:val="both"/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Segala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macam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penerimaan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pengeluaran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keuangan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desa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dilakukan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melalui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rekening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sebagaimana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dimaksud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diktum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KESATU. </w:t>
            </w:r>
          </w:p>
        </w:tc>
      </w:tr>
      <w:tr w:rsidR="002F666D" w:rsidRPr="00342262" w:rsidTr="005F4582"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KETIGA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jc w:val="both"/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Rekening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sebagaimana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dimaksud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diktum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KESATU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adalah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satu-satunya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rekening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kas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desa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yang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dimiliki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oleh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Desa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r w:rsidRPr="00342262">
              <w:rPr>
                <w:rFonts w:ascii="Bookman Old Style" w:hAnsi="Bookman Old Style" w:cs="Arial"/>
                <w:color w:val="000000" w:themeColor="text1"/>
                <w:lang w:val="id-ID"/>
              </w:rPr>
              <w:t>Beji</w:t>
            </w:r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Kecamatan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Pandanarum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Kabupaten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Banjarnegara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>.</w:t>
            </w:r>
          </w:p>
        </w:tc>
      </w:tr>
      <w:tr w:rsidR="002F666D" w:rsidRPr="00342262" w:rsidTr="005F4582"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KEEMPAT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2F666D" w:rsidRDefault="002F666D" w:rsidP="00E5672E">
            <w:pPr>
              <w:spacing w:line="276" w:lineRule="auto"/>
              <w:jc w:val="both"/>
              <w:rPr>
                <w:rFonts w:ascii="Bookman Old Style" w:hAnsi="Bookman Old Style" w:cs="Arial"/>
                <w:color w:val="000000" w:themeColor="text1"/>
                <w:lang w:val="id-ID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Semua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biaya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yang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timbul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sebagai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akibat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diterbitkannya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Keputusan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ini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,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dibebankan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pada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Anggaran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Pendapatan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Belanja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Desa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r w:rsidRPr="00342262">
              <w:rPr>
                <w:rFonts w:ascii="Bookman Old Style" w:hAnsi="Bookman Old Style" w:cs="Arial"/>
                <w:color w:val="000000" w:themeColor="text1"/>
                <w:lang w:val="id-ID"/>
              </w:rPr>
              <w:t>Beji</w:t>
            </w:r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Kecamatan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Pandanarum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="00E5672E">
              <w:rPr>
                <w:rFonts w:ascii="Bookman Old Style" w:hAnsi="Bookman Old Style" w:cs="Arial"/>
                <w:color w:val="000000" w:themeColor="text1"/>
              </w:rPr>
              <w:t>Kabupaten</w:t>
            </w:r>
            <w:proofErr w:type="spellEnd"/>
            <w:r w:rsidR="00E5672E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="00E5672E">
              <w:rPr>
                <w:rFonts w:ascii="Bookman Old Style" w:hAnsi="Bookman Old Style" w:cs="Arial"/>
                <w:color w:val="000000" w:themeColor="text1"/>
              </w:rPr>
              <w:t>Banjarnegara</w:t>
            </w:r>
            <w:proofErr w:type="spellEnd"/>
            <w:r w:rsidR="00E5672E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="00E5672E">
              <w:rPr>
                <w:rFonts w:ascii="Bookman Old Style" w:hAnsi="Bookman Old Style" w:cs="Arial"/>
                <w:color w:val="000000" w:themeColor="text1"/>
              </w:rPr>
              <w:t>Tahun</w:t>
            </w:r>
            <w:proofErr w:type="spellEnd"/>
            <w:r w:rsidR="00E5672E">
              <w:rPr>
                <w:rFonts w:ascii="Bookman Old Style" w:hAnsi="Bookman Old Style" w:cs="Arial"/>
                <w:color w:val="000000" w:themeColor="text1"/>
              </w:rPr>
              <w:t xml:space="preserve"> 20</w:t>
            </w:r>
            <w:r w:rsidR="00E5672E">
              <w:rPr>
                <w:rFonts w:ascii="Bookman Old Style" w:hAnsi="Bookman Old Style" w:cs="Arial"/>
                <w:color w:val="000000" w:themeColor="text1"/>
                <w:lang w:val="id-ID"/>
              </w:rPr>
              <w:t>20</w:t>
            </w:r>
            <w:r w:rsidRPr="00342262">
              <w:rPr>
                <w:rFonts w:ascii="Bookman Old Style" w:hAnsi="Bookman Old Style" w:cs="Arial"/>
                <w:color w:val="000000" w:themeColor="text1"/>
              </w:rPr>
              <w:t>.</w:t>
            </w:r>
          </w:p>
          <w:p w:rsidR="006B6096" w:rsidRDefault="006B6096" w:rsidP="00E5672E">
            <w:pPr>
              <w:spacing w:line="276" w:lineRule="auto"/>
              <w:jc w:val="both"/>
              <w:rPr>
                <w:rFonts w:ascii="Bookman Old Style" w:hAnsi="Bookman Old Style" w:cs="Arial"/>
                <w:color w:val="000000" w:themeColor="text1"/>
                <w:lang w:val="id-ID"/>
              </w:rPr>
            </w:pPr>
          </w:p>
          <w:p w:rsidR="006B6096" w:rsidRPr="006B6096" w:rsidRDefault="006B6096" w:rsidP="00E5672E">
            <w:pPr>
              <w:spacing w:line="276" w:lineRule="auto"/>
              <w:jc w:val="both"/>
              <w:rPr>
                <w:rFonts w:ascii="Bookman Old Style" w:hAnsi="Bookman Old Style" w:cs="Arial"/>
                <w:color w:val="000000" w:themeColor="text1"/>
                <w:lang w:val="id-ID"/>
              </w:rPr>
            </w:pPr>
          </w:p>
        </w:tc>
      </w:tr>
      <w:tr w:rsidR="002F666D" w:rsidRPr="00342262" w:rsidTr="005F4582"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lastRenderedPageBreak/>
              <w:t>KELIMA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8E2F4F">
            <w:pPr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2F666D" w:rsidRPr="00342262" w:rsidRDefault="002F666D" w:rsidP="00E5672E">
            <w:pPr>
              <w:spacing w:line="276" w:lineRule="auto"/>
              <w:jc w:val="both"/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Keputusan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ini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mulai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berlaku</w:t>
            </w:r>
            <w:proofErr w:type="spellEnd"/>
            <w:r w:rsidRPr="00342262">
              <w:rPr>
                <w:rFonts w:ascii="Bookman Old Style" w:hAnsi="Bookman Old Style" w:cs="Arial"/>
                <w:color w:val="000000" w:themeColor="text1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lang w:val="id-ID"/>
              </w:rPr>
              <w:t>sejak tanggal 1 Januari 20</w:t>
            </w:r>
            <w:r w:rsidR="00E5672E">
              <w:rPr>
                <w:rFonts w:ascii="Bookman Old Style" w:hAnsi="Bookman Old Style" w:cs="Arial"/>
                <w:color w:val="000000" w:themeColor="text1"/>
                <w:lang w:val="id-ID"/>
              </w:rPr>
              <w:t>20</w:t>
            </w:r>
            <w:r>
              <w:rPr>
                <w:rFonts w:ascii="Bookman Old Style" w:hAnsi="Bookman Old Style" w:cs="Arial"/>
                <w:color w:val="000000" w:themeColor="text1"/>
                <w:lang w:val="id-ID"/>
              </w:rPr>
              <w:t xml:space="preserve"> sampai dengan 31 Desember 20</w:t>
            </w:r>
            <w:r w:rsidR="00E5672E">
              <w:rPr>
                <w:rFonts w:ascii="Bookman Old Style" w:hAnsi="Bookman Old Style" w:cs="Arial"/>
                <w:color w:val="000000" w:themeColor="text1"/>
                <w:lang w:val="id-ID"/>
              </w:rPr>
              <w:t>20</w:t>
            </w:r>
            <w:r w:rsidRPr="00342262">
              <w:rPr>
                <w:rFonts w:ascii="Bookman Old Style" w:hAnsi="Bookman Old Style" w:cs="Arial"/>
                <w:color w:val="000000" w:themeColor="text1"/>
              </w:rPr>
              <w:t>.</w:t>
            </w:r>
          </w:p>
        </w:tc>
      </w:tr>
    </w:tbl>
    <w:p w:rsidR="00921EC6" w:rsidRPr="00342262" w:rsidRDefault="00921EC6" w:rsidP="00921EC6">
      <w:pPr>
        <w:tabs>
          <w:tab w:val="left" w:pos="360"/>
        </w:tabs>
        <w:spacing w:line="276" w:lineRule="auto"/>
        <w:rPr>
          <w:rFonts w:ascii="Bookman Old Style" w:hAnsi="Bookman Old Style"/>
          <w:color w:val="000000" w:themeColor="text1"/>
        </w:rPr>
      </w:pPr>
    </w:p>
    <w:p w:rsidR="00921EC6" w:rsidRPr="00342262" w:rsidRDefault="00921EC6" w:rsidP="00921EC6">
      <w:pPr>
        <w:tabs>
          <w:tab w:val="left" w:pos="360"/>
        </w:tabs>
        <w:spacing w:line="276" w:lineRule="auto"/>
        <w:rPr>
          <w:rFonts w:ascii="Bookman Old Style" w:hAnsi="Bookman Old Style"/>
          <w:color w:val="000000" w:themeColor="text1"/>
          <w:lang w:val="en-GB"/>
        </w:rPr>
      </w:pPr>
    </w:p>
    <w:p w:rsidR="00921EC6" w:rsidRPr="00342262" w:rsidRDefault="00921EC6" w:rsidP="00921EC6">
      <w:pPr>
        <w:tabs>
          <w:tab w:val="left" w:pos="360"/>
          <w:tab w:val="left" w:pos="5400"/>
        </w:tabs>
        <w:jc w:val="both"/>
        <w:rPr>
          <w:rFonts w:ascii="Bookman Old Style" w:hAnsi="Bookman Old Style" w:cs="Arial"/>
          <w:color w:val="000000" w:themeColor="text1"/>
          <w:lang w:val="id-ID"/>
        </w:rPr>
      </w:pPr>
      <w:r w:rsidRPr="00342262">
        <w:rPr>
          <w:rFonts w:ascii="Bookman Old Style" w:hAnsi="Bookman Old Style"/>
          <w:color w:val="000000" w:themeColor="text1"/>
        </w:rPr>
        <w:tab/>
      </w:r>
      <w:r w:rsidRPr="00342262">
        <w:rPr>
          <w:rFonts w:ascii="Bookman Old Style" w:hAnsi="Bookman Old Style"/>
          <w:color w:val="000000" w:themeColor="text1"/>
        </w:rPr>
        <w:tab/>
      </w:r>
      <w:r w:rsidR="002F666D">
        <w:rPr>
          <w:rFonts w:ascii="Bookman Old Style" w:hAnsi="Bookman Old Style"/>
          <w:color w:val="000000" w:themeColor="text1"/>
          <w:lang w:val="id-ID"/>
        </w:rPr>
        <w:tab/>
      </w:r>
      <w:proofErr w:type="spellStart"/>
      <w:r w:rsidRPr="00342262">
        <w:rPr>
          <w:rFonts w:ascii="Bookman Old Style" w:hAnsi="Bookman Old Style" w:cs="Arial"/>
          <w:color w:val="000000" w:themeColor="text1"/>
        </w:rPr>
        <w:t>Ditetapkan</w:t>
      </w:r>
      <w:proofErr w:type="spellEnd"/>
      <w:r w:rsidRPr="00342262">
        <w:rPr>
          <w:rFonts w:ascii="Bookman Old Style" w:hAnsi="Bookman Old Style" w:cs="Arial"/>
          <w:color w:val="000000" w:themeColor="text1"/>
        </w:rPr>
        <w:t xml:space="preserve"> di</w:t>
      </w:r>
      <w:r w:rsidR="00342262" w:rsidRPr="00342262">
        <w:rPr>
          <w:rFonts w:ascii="Bookman Old Style" w:hAnsi="Bookman Old Style" w:cs="Arial"/>
          <w:color w:val="000000" w:themeColor="text1"/>
          <w:lang w:val="id-ID"/>
        </w:rPr>
        <w:tab/>
        <w:t>:</w:t>
      </w:r>
      <w:r w:rsidRPr="00342262">
        <w:rPr>
          <w:rFonts w:ascii="Bookman Old Style" w:hAnsi="Bookman Old Style" w:cs="Arial"/>
          <w:color w:val="000000" w:themeColor="text1"/>
        </w:rPr>
        <w:t xml:space="preserve"> </w:t>
      </w:r>
      <w:r w:rsidRPr="00342262">
        <w:rPr>
          <w:rFonts w:ascii="Bookman Old Style" w:hAnsi="Bookman Old Style" w:cs="Arial"/>
          <w:color w:val="000000" w:themeColor="text1"/>
          <w:lang w:val="id-ID"/>
        </w:rPr>
        <w:t>Beji</w:t>
      </w:r>
    </w:p>
    <w:p w:rsidR="00921EC6" w:rsidRPr="00342262" w:rsidRDefault="00921EC6" w:rsidP="00921EC6">
      <w:pPr>
        <w:tabs>
          <w:tab w:val="left" w:pos="360"/>
          <w:tab w:val="left" w:pos="5400"/>
        </w:tabs>
        <w:jc w:val="both"/>
        <w:rPr>
          <w:rFonts w:ascii="Bookman Old Style" w:hAnsi="Bookman Old Style" w:cs="Arial"/>
          <w:color w:val="000000" w:themeColor="text1"/>
          <w:lang w:val="id-ID"/>
        </w:rPr>
      </w:pPr>
      <w:r w:rsidRPr="00342262">
        <w:rPr>
          <w:rFonts w:ascii="Bookman Old Style" w:hAnsi="Bookman Old Style" w:cs="Arial"/>
          <w:color w:val="000000" w:themeColor="text1"/>
        </w:rPr>
        <w:tab/>
      </w:r>
      <w:r w:rsidRPr="00342262">
        <w:rPr>
          <w:rFonts w:ascii="Bookman Old Style" w:hAnsi="Bookman Old Style" w:cs="Arial"/>
          <w:color w:val="000000" w:themeColor="text1"/>
        </w:rPr>
        <w:tab/>
      </w:r>
      <w:r w:rsidR="002F666D">
        <w:rPr>
          <w:rFonts w:ascii="Bookman Old Style" w:hAnsi="Bookman Old Style" w:cs="Arial"/>
          <w:color w:val="000000" w:themeColor="text1"/>
          <w:lang w:val="id-ID"/>
        </w:rPr>
        <w:tab/>
      </w:r>
      <w:proofErr w:type="spellStart"/>
      <w:r w:rsidRPr="00342262">
        <w:rPr>
          <w:rFonts w:ascii="Bookman Old Style" w:hAnsi="Bookman Old Style" w:cs="Arial"/>
          <w:color w:val="000000" w:themeColor="text1"/>
        </w:rPr>
        <w:t>Pada</w:t>
      </w:r>
      <w:proofErr w:type="spellEnd"/>
      <w:r w:rsidRPr="00342262">
        <w:rPr>
          <w:rFonts w:ascii="Bookman Old Style" w:hAnsi="Bookman Old Style" w:cs="Arial"/>
          <w:color w:val="000000" w:themeColor="text1"/>
          <w:lang w:val="id-ID"/>
        </w:rPr>
        <w:t xml:space="preserve"> t</w:t>
      </w:r>
      <w:proofErr w:type="spellStart"/>
      <w:r w:rsidRPr="00342262">
        <w:rPr>
          <w:rFonts w:ascii="Bookman Old Style" w:hAnsi="Bookman Old Style" w:cs="Arial"/>
          <w:color w:val="000000" w:themeColor="text1"/>
        </w:rPr>
        <w:t>angga</w:t>
      </w:r>
      <w:proofErr w:type="spellEnd"/>
      <w:r w:rsidRPr="00342262">
        <w:rPr>
          <w:rFonts w:ascii="Bookman Old Style" w:hAnsi="Bookman Old Style" w:cs="Arial"/>
          <w:color w:val="000000" w:themeColor="text1"/>
          <w:lang w:val="id-ID"/>
        </w:rPr>
        <w:t>l</w:t>
      </w:r>
      <w:r w:rsidR="00342262" w:rsidRPr="00342262">
        <w:rPr>
          <w:rFonts w:ascii="Bookman Old Style" w:hAnsi="Bookman Old Style" w:cs="Arial"/>
          <w:color w:val="000000" w:themeColor="text1"/>
          <w:lang w:val="id-ID"/>
        </w:rPr>
        <w:tab/>
      </w:r>
      <w:r w:rsidRPr="00342262">
        <w:rPr>
          <w:rFonts w:ascii="Bookman Old Style" w:hAnsi="Bookman Old Style" w:cs="Arial"/>
          <w:color w:val="000000" w:themeColor="text1"/>
          <w:lang w:val="id-ID"/>
        </w:rPr>
        <w:t xml:space="preserve">: </w:t>
      </w:r>
      <w:r w:rsidR="00E5672E">
        <w:rPr>
          <w:rFonts w:ascii="Bookman Old Style" w:hAnsi="Bookman Old Style" w:cs="Arial"/>
          <w:color w:val="000000" w:themeColor="text1"/>
          <w:lang w:val="id-ID"/>
        </w:rPr>
        <w:t>3</w:t>
      </w:r>
      <w:r w:rsidR="002F666D">
        <w:rPr>
          <w:rFonts w:ascii="Bookman Old Style" w:hAnsi="Bookman Old Style" w:cs="Arial"/>
          <w:color w:val="000000" w:themeColor="text1"/>
          <w:lang w:val="id-ID"/>
        </w:rPr>
        <w:t xml:space="preserve"> Januari 20</w:t>
      </w:r>
      <w:r w:rsidR="00E5672E">
        <w:rPr>
          <w:rFonts w:ascii="Bookman Old Style" w:hAnsi="Bookman Old Style" w:cs="Arial"/>
          <w:color w:val="000000" w:themeColor="text1"/>
          <w:lang w:val="id-ID"/>
        </w:rPr>
        <w:t>20</w:t>
      </w:r>
    </w:p>
    <w:p w:rsidR="00921EC6" w:rsidRPr="00342262" w:rsidRDefault="00921EC6" w:rsidP="00921EC6">
      <w:pPr>
        <w:tabs>
          <w:tab w:val="left" w:pos="360"/>
          <w:tab w:val="left" w:pos="5400"/>
        </w:tabs>
        <w:jc w:val="both"/>
        <w:rPr>
          <w:rFonts w:ascii="Bookman Old Style" w:hAnsi="Bookman Old Style" w:cs="Arial"/>
          <w:color w:val="000000" w:themeColor="text1"/>
          <w:lang w:val="id-ID"/>
        </w:rPr>
      </w:pPr>
    </w:p>
    <w:p w:rsidR="00921EC6" w:rsidRPr="00342262" w:rsidRDefault="00921EC6" w:rsidP="00921EC6">
      <w:pPr>
        <w:tabs>
          <w:tab w:val="left" w:pos="360"/>
          <w:tab w:val="left" w:pos="5400"/>
        </w:tabs>
        <w:ind w:left="5400"/>
        <w:jc w:val="center"/>
        <w:rPr>
          <w:rFonts w:ascii="Bookman Old Style" w:hAnsi="Bookman Old Style" w:cs="Arial"/>
          <w:color w:val="000000" w:themeColor="text1"/>
          <w:lang w:val="id-ID"/>
        </w:rPr>
      </w:pPr>
      <w:r w:rsidRPr="00342262">
        <w:rPr>
          <w:rFonts w:ascii="Bookman Old Style" w:hAnsi="Bookman Old Style" w:cs="Arial"/>
          <w:color w:val="000000" w:themeColor="text1"/>
          <w:lang w:val="id-ID"/>
        </w:rPr>
        <w:t>KEPALA DESA BEJI</w:t>
      </w:r>
    </w:p>
    <w:p w:rsidR="00921EC6" w:rsidRPr="00342262" w:rsidRDefault="00921EC6" w:rsidP="00921EC6">
      <w:pPr>
        <w:tabs>
          <w:tab w:val="left" w:pos="360"/>
          <w:tab w:val="left" w:pos="5400"/>
        </w:tabs>
        <w:ind w:left="5400"/>
        <w:jc w:val="center"/>
        <w:rPr>
          <w:rFonts w:ascii="Bookman Old Style" w:hAnsi="Bookman Old Style" w:cs="Arial"/>
          <w:color w:val="000000" w:themeColor="text1"/>
        </w:rPr>
      </w:pPr>
    </w:p>
    <w:p w:rsidR="00921EC6" w:rsidRPr="00342262" w:rsidRDefault="00921EC6" w:rsidP="00921EC6">
      <w:pPr>
        <w:tabs>
          <w:tab w:val="left" w:pos="360"/>
          <w:tab w:val="left" w:pos="5400"/>
        </w:tabs>
        <w:ind w:left="5400"/>
        <w:jc w:val="center"/>
        <w:rPr>
          <w:rFonts w:ascii="Bookman Old Style" w:hAnsi="Bookman Old Style" w:cs="Arial"/>
          <w:color w:val="000000" w:themeColor="text1"/>
        </w:rPr>
      </w:pPr>
    </w:p>
    <w:p w:rsidR="00921EC6" w:rsidRPr="00342262" w:rsidRDefault="00921EC6" w:rsidP="00921EC6">
      <w:pPr>
        <w:tabs>
          <w:tab w:val="left" w:pos="360"/>
          <w:tab w:val="left" w:pos="5400"/>
        </w:tabs>
        <w:ind w:left="5400"/>
        <w:jc w:val="center"/>
        <w:rPr>
          <w:rFonts w:ascii="Bookman Old Style" w:hAnsi="Bookman Old Style" w:cs="Arial"/>
          <w:color w:val="000000" w:themeColor="text1"/>
        </w:rPr>
      </w:pPr>
    </w:p>
    <w:p w:rsidR="0076096D" w:rsidRDefault="00E5672E" w:rsidP="00A7496B">
      <w:pPr>
        <w:tabs>
          <w:tab w:val="left" w:pos="360"/>
          <w:tab w:val="left" w:pos="5400"/>
        </w:tabs>
        <w:ind w:left="5400"/>
        <w:jc w:val="center"/>
        <w:rPr>
          <w:rFonts w:ascii="Bookman Old Style" w:hAnsi="Bookman Old Style" w:cs="Arial"/>
          <w:b/>
          <w:color w:val="000000" w:themeColor="text1"/>
          <w:u w:val="single"/>
          <w:lang w:val="id-ID"/>
        </w:rPr>
      </w:pPr>
      <w:r>
        <w:rPr>
          <w:rFonts w:ascii="Bookman Old Style" w:hAnsi="Bookman Old Style" w:cs="Arial"/>
          <w:b/>
          <w:color w:val="000000" w:themeColor="text1"/>
          <w:u w:val="single"/>
          <w:lang w:val="id-ID"/>
        </w:rPr>
        <w:t>SUPENI</w:t>
      </w:r>
    </w:p>
    <w:p w:rsidR="00E5672E" w:rsidRPr="00342262" w:rsidRDefault="00E5672E" w:rsidP="00E5672E">
      <w:pPr>
        <w:tabs>
          <w:tab w:val="left" w:pos="360"/>
          <w:tab w:val="left" w:pos="5400"/>
        </w:tabs>
        <w:rPr>
          <w:color w:val="000000" w:themeColor="text1"/>
        </w:rPr>
      </w:pPr>
    </w:p>
    <w:sectPr w:rsidR="00E5672E" w:rsidRPr="00342262" w:rsidSect="002023E0">
      <w:pgSz w:w="12242" w:h="18722" w:code="5"/>
      <w:pgMar w:top="851" w:right="851" w:bottom="130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F95"/>
    <w:multiLevelType w:val="hybridMultilevel"/>
    <w:tmpl w:val="B4024B88"/>
    <w:lvl w:ilvl="0" w:tplc="D18C746C">
      <w:start w:val="2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  <w:rPr>
        <w:rFonts w:cs="Times New Roman"/>
      </w:rPr>
    </w:lvl>
  </w:abstractNum>
  <w:abstractNum w:abstractNumId="1">
    <w:nsid w:val="63991ED4"/>
    <w:multiLevelType w:val="hybridMultilevel"/>
    <w:tmpl w:val="AD98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EC6"/>
    <w:rsid w:val="00103DB3"/>
    <w:rsid w:val="001105C8"/>
    <w:rsid w:val="00195C65"/>
    <w:rsid w:val="002023E0"/>
    <w:rsid w:val="00214E37"/>
    <w:rsid w:val="0027510B"/>
    <w:rsid w:val="002F666D"/>
    <w:rsid w:val="003312F1"/>
    <w:rsid w:val="00342262"/>
    <w:rsid w:val="00365780"/>
    <w:rsid w:val="003C228A"/>
    <w:rsid w:val="003E326F"/>
    <w:rsid w:val="0045732C"/>
    <w:rsid w:val="005172E8"/>
    <w:rsid w:val="00550D60"/>
    <w:rsid w:val="0059271A"/>
    <w:rsid w:val="005F4582"/>
    <w:rsid w:val="00637873"/>
    <w:rsid w:val="00672C58"/>
    <w:rsid w:val="00694598"/>
    <w:rsid w:val="00695E26"/>
    <w:rsid w:val="006B6096"/>
    <w:rsid w:val="006B674A"/>
    <w:rsid w:val="00703229"/>
    <w:rsid w:val="00704E7F"/>
    <w:rsid w:val="00710086"/>
    <w:rsid w:val="0076096D"/>
    <w:rsid w:val="00787DE3"/>
    <w:rsid w:val="007F116A"/>
    <w:rsid w:val="008273D9"/>
    <w:rsid w:val="00866FCD"/>
    <w:rsid w:val="008847E7"/>
    <w:rsid w:val="008D068F"/>
    <w:rsid w:val="008D618F"/>
    <w:rsid w:val="00915E13"/>
    <w:rsid w:val="00921EC6"/>
    <w:rsid w:val="00A725D1"/>
    <w:rsid w:val="00A7496B"/>
    <w:rsid w:val="00A92D91"/>
    <w:rsid w:val="00A97EAD"/>
    <w:rsid w:val="00AB4379"/>
    <w:rsid w:val="00AE3CF5"/>
    <w:rsid w:val="00B11F21"/>
    <w:rsid w:val="00B8765B"/>
    <w:rsid w:val="00BB23E1"/>
    <w:rsid w:val="00C33521"/>
    <w:rsid w:val="00CF6F24"/>
    <w:rsid w:val="00D12EA2"/>
    <w:rsid w:val="00DE04D3"/>
    <w:rsid w:val="00E07A83"/>
    <w:rsid w:val="00E3601C"/>
    <w:rsid w:val="00E5672E"/>
    <w:rsid w:val="00E74BC2"/>
    <w:rsid w:val="00E9660C"/>
    <w:rsid w:val="00F257A8"/>
    <w:rsid w:val="00F32298"/>
    <w:rsid w:val="00F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EC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2F666D"/>
    <w:pPr>
      <w:spacing w:before="60" w:after="60"/>
      <w:ind w:left="720" w:firstLine="547"/>
      <w:contextualSpacing/>
      <w:jc w:val="both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2F666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EC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2F666D"/>
    <w:pPr>
      <w:spacing w:before="60" w:after="60"/>
      <w:ind w:left="720" w:firstLine="547"/>
      <w:contextualSpacing/>
      <w:jc w:val="both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2F666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DD705-1F29-47E3-A699-2434D6E7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WHILDAN</cp:lastModifiedBy>
  <cp:revision>38</cp:revision>
  <cp:lastPrinted>2019-11-28T18:32:00Z</cp:lastPrinted>
  <dcterms:created xsi:type="dcterms:W3CDTF">2015-05-05T11:14:00Z</dcterms:created>
  <dcterms:modified xsi:type="dcterms:W3CDTF">2019-11-28T18:32:00Z</dcterms:modified>
</cp:coreProperties>
</file>