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2E5090"/>
          <w:sz w:val="52"/>
          <w:szCs w:val="52"/>
        </w:rPr>
        <w:t xml:space="preserve">Variable Specification Document</w:t>
      </w:r>
    </w:p>
    <w:p/>
    <w:p>
      <w:pPr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Adolescent Offender Risk-Taking in the NCVS, 1992–2024</w:t>
      </w:r>
    </w:p>
    <w:p/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 Blueprint for Claude Code: Expanded Merge Script</w:t>
      </w:r>
    </w:p>
    <w:p/>
    <w:p/>
    <w:p/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ICPSR Study 39273 — NCVS Concatenated Incident File (DS3), 1992–2024 Legacy Version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March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/>
    <w:p>
      <w:pPr>
        <w:pStyle w:val="Heading2"/>
      </w:pPr>
      <w:r>
        <w:t xml:space="preserve">1.1 Research Question</w:t>
      </w:r>
    </w:p>
    <w:p>
      <w:r>
        <w:t xml:space="preserve">Do adolescent offenders commit behaviorally riskier crimes than adult offenders, and is this risk amplified in social (co-offending or observed) contexts? This paper tests two layers:</w:t>
      </w:r>
    </w:p>
    <w:p/>
    <w:p>
      <w:r>
        <w:rPr>
          <w:b/>
          <w:bCs/>
          <w:sz w:val="22"/>
          <w:szCs w:val="22"/>
        </w:rPr>
        <w:t xml:space="preserve">Layer 1 (Main Effect): </w:t>
      </w:r>
      <w:r>
        <w:rPr>
          <w:sz w:val="22"/>
          <w:szCs w:val="22"/>
        </w:rPr>
        <w:t xml:space="preserve">Across multiple risk indicators—weapon use, public/outdoor locations, daytime commission, substance involvement, stranger targeting, and crime non-completion—adolescent-perpetrated incidents show a riskier behavioral signature than adult-perpetrated incidents.</w:t>
      </w:r>
    </w:p>
    <w:p/>
    <w:p>
      <w:r>
        <w:rPr>
          <w:b/>
          <w:bCs/>
          <w:sz w:val="22"/>
          <w:szCs w:val="22"/>
        </w:rPr>
        <w:t xml:space="preserve">Layer 2 (Interaction): </w:t>
      </w:r>
      <w:r>
        <w:rPr>
          <w:sz w:val="22"/>
          <w:szCs w:val="22"/>
        </w:rPr>
        <w:t xml:space="preserve">Those risk indicators are more elevated in social crimes (group/observed) than solo crimes, and this social amplification is stronger for adolescent offenders—a direct test of Steinberg’s dual systems peer-facilitation-of-risk-taking hypothesis using real crime data at population scale.</w:t>
      </w:r>
    </w:p>
    <w:p/>
    <w:p>
      <w:pPr>
        <w:pStyle w:val="Heading2"/>
      </w:pPr>
      <w:r>
        <w:t xml:space="preserve">1.2 Data Source</w:t>
      </w:r>
    </w:p>
    <w:p>
      <w:r>
        <w:t xml:space="preserve">ICPSR Study 39273: National Crime Victimization Survey (NCVS), Concatenated File, 1992–2024. Use Dataset 0003 (DS3) = Concatenated Incident File, Legacy Version. This single file (~4 GB) contains all incident-level records from 1992 through 2024 with consistent variable names. Alternative: individual annual raw CSVs (already available for 2014–2024; would require downloading 1992–2013 files separately).</w:t>
      </w:r>
    </w:p>
    <w:p/>
    <w:p>
      <w:r>
        <w:rPr>
          <w:b/>
          <w:bCs/>
          <w:sz w:val="22"/>
          <w:szCs w:val="22"/>
        </w:rPr>
        <w:t xml:space="preserve">Recommendation: </w:t>
      </w:r>
      <w:r>
        <w:rPr>
          <w:sz w:val="22"/>
          <w:szCs w:val="22"/>
        </w:rPr>
        <w:t xml:space="preserve">Use the ICPSR concatenated file. It eliminates the need to harmonize variable naming across 33 annual files and ensures consistent V-code definitions.</w:t>
      </w:r>
    </w:p>
    <w:p/>
    <w:p>
      <w:pPr>
        <w:pStyle w:val="Heading2"/>
      </w:pPr>
      <w:r>
        <w:t xml:space="preserve">1.3 Analysis Universe</w:t>
      </w:r>
    </w:p>
    <w:p>
      <w:r>
        <w:t xml:space="preserve">All incident records where offender age is known (V4237 or V4251/V4252 not missing/don’t know) and crime type involves personal contact (violent crimes: rape, robbery, assault, simple assault, purse snatching with contact). Exclude pure property crimes (burglary, motor vehicle theft, household larceny) that lack offender-level variables. The existing paper’s crime type classification and violent-crime subsetting logic should be reused.</w:t>
      </w:r>
    </w:p>
    <w:p>
      <w:r>
        <w:br w:type="page"/>
      </w:r>
    </w:p>
    <w:p>
      <w:pPr>
        <w:pStyle w:val="Heading1"/>
      </w:pPr>
      <w:r>
        <w:t xml:space="preserve">2. Existing Variables (Already in Current Merge)</w:t>
      </w:r>
    </w:p>
    <w:p/>
    <w:p>
      <w:r>
        <w:t xml:space="preserve">These variables are already extracted in build_merged_2014_2024.py and should be carried forward unchanged. They form the independent variable structure (offender age) and the moderator (social crime context).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1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V-Code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 Source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offenders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692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Core: Solo vs group classification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gender (single)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698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variable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age (single)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699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IV: age group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Youngest offender (multiple)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713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 for multi-offender incidents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Oldest offender (multiple)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714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 for multi-offender incidents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Others present during crime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678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Core: observed crime classification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Bystanders tried to help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679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Core: social crime refinement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Bystanders helped/hurt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688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Core: social crime refinement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 type (TOC)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 classification + attempted/completed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 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Survey weight (primary)</w:t>
            </w:r>
          </w:p>
        </w:tc>
      </w:tr>
    </w:tbl>
    <w:p/>
    <w:p>
      <w:pPr>
        <w:pStyle w:val="Heading2"/>
      </w:pPr>
      <w:r>
        <w:t xml:space="preserve">2.1 Existing Derived Variables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SOCIAL_CRIME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V4234, V4184, V4185, V4194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Trichotomous: 'alone' = solo offender, no bystanders present;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'group' = multiple offenders (V4234 = 2);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'observed' = solo offender + non-helping bystanders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SOCIAL_CRIME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Binary: 'social' (group or observed) vs 'alone'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CRIMETYPESPECIFIC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Cleaned crime type labels from TOC codes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New Variables to Extract (Risk Indicators)</w:t>
      </w:r>
    </w:p>
    <w:p/>
    <w:p>
      <w:r>
        <w:t xml:space="preserve">These are the new V-codes to add to the merge script. Each feeds one or more risk-indicator dependent variables for the two-layer analysis. All V-codes have been verified present in all raw annual files (2014–2024) and are documented in the ICPSR Study 39273 codebook for the concatenated 1992–2024 file.</w:t>
      </w:r>
    </w:p>
    <w:p/>
    <w:p>
      <w:pPr>
        <w:pStyle w:val="Heading2"/>
      </w:pPr>
      <w:r>
        <w:t xml:space="preserve">3.1 Weapon Use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60"/>
      </w:tblGrid>
      <w:tr>
        <w:trPr>
          <w:tblHeader/>
        </w:trPr>
        <w:tc>
          <w:tcPr>
            <w:tcW w:type="dxa" w:w="13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V-Code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ICPSR Label</w:t>
            </w:r>
          </w:p>
        </w:tc>
        <w:tc>
          <w:tcPr>
            <w:tcW w:type="dxa" w:w="5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Values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 present (Source 637)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Don’t know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 type lead-in (Source 638)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Hand gun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Other gun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Knife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= Other sharp object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= Blunt object (stick, rock)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= Other weapon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= Don’t know type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Derived Variable: WEAPON_PRESENT</w:t>
      </w:r>
    </w:p>
    <w:p>
      <w:r>
        <w:t xml:space="preserve">Binary. Recode V4049: 1 → 1 (weapon present); 2 → 0 (no weapon); 3 → NA. This is a core risk indicator: weapon use signals escalatory, riskier offending.</w:t>
      </w:r>
    </w:p>
    <w:p/>
    <w:p>
      <w:r>
        <w:rPr>
          <w:b/>
          <w:bCs/>
          <w:sz w:val="22"/>
          <w:szCs w:val="22"/>
        </w:rPr>
        <w:t xml:space="preserve">Derived Variable: WEAPON_TYPE</w:t>
      </w:r>
    </w:p>
    <w:p>
      <w:r>
        <w:t xml:space="preserve">Categorical (conditional on WEAPON_PRESENT = 1). Recode V4050: 1–2 → ‘firearm’; 3–4 → ‘knife/sharp’; 5–6 → ‘other weapon’; 7 → NA. Optional secondary analysis variable.</w:t>
      </w:r>
    </w:p>
    <w:p/>
    <w:p>
      <w:pPr>
        <w:pStyle w:val="Heading2"/>
      </w:pPr>
      <w:r>
        <w:t xml:space="preserve">3.2 Location Context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60"/>
      </w:tblGrid>
      <w:tr>
        <w:trPr>
          <w:tblHeader/>
        </w:trPr>
        <w:tc>
          <w:tcPr>
            <w:tcW w:type="dxa" w:w="13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V-Code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ICPSR Label</w:t>
            </w:r>
          </w:p>
        </w:tc>
        <w:tc>
          <w:tcPr>
            <w:tcW w:type="dxa" w:w="5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Values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of incident (Source 616)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1–4 = At/in own home variants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5–7 = Near own home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8–11 = Friend/relative/neighbor home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12–16, 24–27 = Commercial locations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 = Apartment parking lot/garage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18–19 = School locations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= Park, playground, field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 = On street/sidewalk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= On public transit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= Other location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Indoors or outdoors (Source 631)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Indoors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Outdoors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Both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V4041C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Restricted area (Source 630)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Open to public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Restricted/secured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Don’t know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= Other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Distance from home (Source 632)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At/near own home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One mile or less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Five miles or less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= Fifty miles or less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= More than 50 miles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= Don’t know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Derived Variable: LOCATION_PUBLIC</w:t>
      </w:r>
    </w:p>
    <w:p>
      <w:r>
        <w:t xml:space="preserve">Binary. Recode V4024: codes 17–23 (parking lot, school, park, street, transit, other) → 1 (public/visible); codes 1–16, 24–27 (home, near home, friend’s home, commercial interior) → 0 (private/concealed). Rationale: crimes in open public locations are riskier because of higher detection probability.</w:t>
      </w:r>
    </w:p>
    <w:p/>
    <w:p>
      <w:r>
        <w:rPr>
          <w:b/>
          <w:bCs/>
          <w:sz w:val="22"/>
          <w:szCs w:val="22"/>
        </w:rPr>
        <w:t xml:space="preserve">Derived Variable: OUTDOORS</w:t>
      </w:r>
    </w:p>
    <w:p>
      <w:r>
        <w:t xml:space="preserve">Binary. Recode V4042: 2 or 3 → 1 (outdoor/both); 1 → 0 (indoors). Outdoors = higher visibility = higher risk.</w:t>
      </w:r>
    </w:p>
    <w:p/>
    <w:p>
      <w:r>
        <w:rPr>
          <w:b/>
          <w:bCs/>
          <w:sz w:val="22"/>
          <w:szCs w:val="22"/>
        </w:rPr>
        <w:t xml:space="preserve">Derived Variable: OPEN_ACCESS</w:t>
      </w:r>
    </w:p>
    <w:p>
      <w:r>
        <w:t xml:space="preserve">Binary. Recode V4041C: 1 → 1 (open to public); 2 → 0 (restricted); 3, 4 → NA. Open-access locations increase encounter probability.</w:t>
      </w:r>
    </w:p>
    <w:p/>
    <w:p>
      <w:r>
        <w:rPr>
          <w:b/>
          <w:bCs/>
          <w:sz w:val="22"/>
          <w:szCs w:val="22"/>
        </w:rPr>
        <w:t xml:space="preserve">Derived Variable: FAR_FROM_HOME</w:t>
      </w:r>
    </w:p>
    <w:p>
      <w:r>
        <w:t xml:space="preserve">Binary. Recode V4043: 3–5 (≥5 miles) → 1 (far from home); 1–2 → 0 (at/near home); 6 → NA. Optional: tests geographic risk-taking.</w:t>
      </w:r>
    </w:p>
    <w:p/>
    <w:p>
      <w:pPr>
        <w:pStyle w:val="Heading2"/>
      </w:pPr>
      <w:r>
        <w:t xml:space="preserve">3.3 Time of Day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60"/>
      </w:tblGrid>
      <w:tr>
        <w:trPr>
          <w:tblHeader/>
        </w:trPr>
        <w:tc>
          <w:tcPr>
            <w:tcW w:type="dxa" w:w="13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V-Code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ICPSR Label</w:t>
            </w:r>
          </w:p>
        </w:tc>
        <w:tc>
          <w:tcPr>
            <w:tcW w:type="dxa" w:w="5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Values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V4021B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of day (Source 612)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After 6am–noon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After noon–3pm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After 3pm–6pm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= Don’t know (daytime)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= After 6pm–9pm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= After 9pm–midnight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= After midnight–6am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= Don’t know (nighttime)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= Don’t know (day or night)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Derived Variable: DAYTIME</w:t>
      </w:r>
    </w:p>
    <w:p>
      <w:r>
        <w:t xml:space="preserve">Binary. Recode V4021B: 1–4 → 1 (daytime, including ‘don’t know daytime’); 5–8 → 0 (nighttime, including ‘don’t know nighttime’); 9 → NA. Daytime crime = higher detection risk = riskier from offender’s perspective.</w:t>
      </w:r>
    </w:p>
    <w:p/>
    <w:p>
      <w:r>
        <w:rPr>
          <w:b/>
          <w:bCs/>
          <w:sz w:val="22"/>
          <w:szCs w:val="22"/>
        </w:rPr>
        <w:t xml:space="preserve">Derived Variable: TIME_DETAILED</w:t>
      </w:r>
    </w:p>
    <w:p>
      <w:r>
        <w:t xml:space="preserve">6-category. Recode V4021B: 1 → ‘morning’; 2–3 → ‘afternoon’; 4 → NA; 5 → ‘evening’; 6 → ‘late night’; 7 → ‘overnight’; 8–9 → NA. Optional for sensitivity analysis.</w:t>
      </w:r>
    </w:p>
    <w:p/>
    <w:p>
      <w:pPr>
        <w:pStyle w:val="Heading2"/>
      </w:pPr>
      <w:r>
        <w:t xml:space="preserve">3.4 Substance Involvement</w:t>
      </w:r>
    </w:p>
    <w:p/>
    <w:p>
      <w:r>
        <w:t xml:space="preserve">Separate V-codes exist for single-offender and multiple-offender incidents. The merge script must extract both and then unify them.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60"/>
      </w:tblGrid>
      <w:tr>
        <w:trPr>
          <w:tblHeader/>
        </w:trPr>
        <w:tc>
          <w:tcPr>
            <w:tcW w:type="dxa" w:w="13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V-Code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ICPSR Label</w:t>
            </w:r>
          </w:p>
        </w:tc>
        <w:tc>
          <w:tcPr>
            <w:tcW w:type="dxa" w:w="5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Values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use, single offender (Source 701)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Don’t know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type, single offender (Source 702)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Drinking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On drugs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Both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= Couldn’t tell which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use, multiple offenders (Source 716)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Don’t know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type, multiple offenders (Source 717)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Drinking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On drugs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Both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= Couldn’t tell which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Derived Variable: SUBSTANCE_USE</w:t>
      </w:r>
    </w:p>
    <w:p>
      <w:r>
        <w:t xml:space="preserve">Binary. Unify: if V4234 = 1 (single offender), use V4239; if V4234 = 2 (multiple), use V4254. Then recode: 1 → 1 (substance involvement); 2 → 0 (no substance); 3 → NA. Substance-involved crime signals impulsive/risky offending.</w:t>
      </w:r>
    </w:p>
    <w:p/>
    <w:p>
      <w:r>
        <w:rPr>
          <w:b/>
          <w:bCs/>
          <w:sz w:val="22"/>
          <w:szCs w:val="22"/>
        </w:rPr>
        <w:t xml:space="preserve">Derived Variable: SUBSTANCE_TYPE</w:t>
      </w:r>
    </w:p>
    <w:p>
      <w:r>
        <w:t xml:space="preserve">Categorical (conditional on SUBSTANCE_USE = 1). Unify V4240/V4255 same logic. Recode: 1 → ‘alcohol’; 2 → ‘drugs’; 3 → ‘both’; 4 → ‘unknown substance’. Optional secondary variable.</w:t>
      </w:r>
    </w:p>
    <w:p/>
    <w:p>
      <w:pPr>
        <w:pStyle w:val="Heading2"/>
      </w:pPr>
      <w:r>
        <w:t xml:space="preserve">3.5 Gang Involvement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60"/>
      </w:tblGrid>
      <w:tr>
        <w:trPr>
          <w:tblHeader/>
        </w:trPr>
        <w:tc>
          <w:tcPr>
            <w:tcW w:type="dxa" w:w="13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V-Code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ICPSR Label</w:t>
            </w:r>
          </w:p>
        </w:tc>
        <w:tc>
          <w:tcPr>
            <w:tcW w:type="dxa" w:w="5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Values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 involvement, single offender (Source 700)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Don’t know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 involvement, multiple offenders (Source 715)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Don’t know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Derived Variable: GANG_INVOLVED</w:t>
      </w:r>
    </w:p>
    <w:p>
      <w:r>
        <w:t xml:space="preserve">Binary. Unify: if V4234 = 1, use V4238; if V4234 = 2, use V4253. Recode: 1 → 1 (gang); 2 → 0 (no gang); 3 → NA. Gang involvement amplifies both social dimension and risk profile.</w:t>
      </w:r>
    </w:p>
    <w:p/>
    <w:p>
      <w:pPr>
        <w:pStyle w:val="Heading2"/>
      </w:pPr>
      <w:r>
        <w:t xml:space="preserve">3.6 Victim-Offender Relationship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60"/>
      </w:tblGrid>
      <w:tr>
        <w:trPr>
          <w:tblHeader/>
        </w:trPr>
        <w:tc>
          <w:tcPr>
            <w:tcW w:type="dxa" w:w="13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V-Code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ICPSR Label</w:t>
            </w:r>
          </w:p>
        </w:tc>
        <w:tc>
          <w:tcPr>
            <w:tcW w:type="dxa" w:w="5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Values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Knew offender, single (Source 703)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Knew or had seen before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Stranger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Don’t know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well known, single (Source 705)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By sight only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Casual acquaintance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= Well known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Relationship to offender (Source 707)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18+ categories including: spouse, ex-spouse,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parent, child, sibling, other relative, boyfriend/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girlfriend, friend, schoolmate, neighbor, co-worker,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customer/client, patient, supervisor, employee, other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NOTE: Categories collapsed beginning Q1 2017 for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disclosure avoidance. See Section 6 for details.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Derived Variable: STRANGER_CRIME</w:t>
      </w:r>
    </w:p>
    <w:p>
      <w:r>
        <w:t xml:space="preserve">Binary. Recode V4241: 2 → 1 (stranger); 1 → 0 (known); 3 → NA. Stranger crimes are riskier because the offender cannot predict victim behavior or rely on social leverage.</w:t>
      </w:r>
    </w:p>
    <w:p/>
    <w:p>
      <w:r>
        <w:rPr>
          <w:b/>
          <w:bCs/>
          <w:sz w:val="22"/>
          <w:szCs w:val="22"/>
        </w:rPr>
        <w:t xml:space="preserve">Derived Variable: RELATIONSHIP_BROAD</w:t>
      </w:r>
    </w:p>
    <w:p>
      <w:r>
        <w:t xml:space="preserve">Categorical. Recode V4245: intimate partner (spouse, ex-spouse, bf/gf) → ‘intimate’; other family (parent, child, sibling, relative) → ‘family’; known non-family (friend, schoolmate, neighbor, coworker) → ‘acquaintance’; stranger → ‘stranger’. Must account for 2017 category collapse—see Section 6 notes.</w:t>
      </w:r>
    </w:p>
    <w:p/>
    <w:p>
      <w:pPr>
        <w:pStyle w:val="Heading2"/>
      </w:pPr>
      <w:r>
        <w:t xml:space="preserve">3.7 Confrontation and Violence Level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60"/>
      </w:tblGrid>
      <w:tr>
        <w:trPr>
          <w:tblHeader/>
        </w:trPr>
        <w:tc>
          <w:tcPr>
            <w:tcW w:type="dxa" w:w="13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V-Code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ICPSR Label</w:t>
            </w:r>
          </w:p>
        </w:tc>
        <w:tc>
          <w:tcPr>
            <w:tcW w:type="dxa" w:w="5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Values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attacked victim (Source 639)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tried to attack (Source 640)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threatened with harm (Source 641)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Victim suffered injury (Source 655L)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Lead-in for injury detail items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Self-protective action taken (Source 666)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= Yes (victim resisted)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= No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Derived Variable: VIOLENCE_LEVEL</w:t>
      </w:r>
    </w:p>
    <w:p>
      <w:r>
        <w:t xml:space="preserve">Ordinal (4 levels). Recode hierarchy: If V4060 = 1 → 3 (attack); else if V4062 = 1 → 2 (attempted attack); else if V4064 = 1 → 1 (threat only); else → 0 (no confrontation). Higher violence = riskier behavioral choice. The hierarchy prevents double-counting.</w:t>
      </w:r>
    </w:p>
    <w:p/>
    <w:p>
      <w:r>
        <w:rPr>
          <w:b/>
          <w:bCs/>
          <w:sz w:val="22"/>
          <w:szCs w:val="22"/>
        </w:rPr>
        <w:t xml:space="preserve">Derived Variable: ATTACK_BINARY</w:t>
      </w:r>
    </w:p>
    <w:p>
      <w:r>
        <w:t xml:space="preserve">Binary. V4060: 1 → 1 (attacked); 2 → 0. Simpler version for primary analysis.</w:t>
      </w:r>
    </w:p>
    <w:p/>
    <w:p>
      <w:r>
        <w:rPr>
          <w:b/>
          <w:bCs/>
          <w:sz w:val="22"/>
          <w:szCs w:val="22"/>
        </w:rPr>
        <w:t xml:space="preserve">Derived Variable: VICTIM_INJURED</w:t>
      </w:r>
    </w:p>
    <w:p>
      <w:r>
        <w:t xml:space="preserve">Binary. V4110: 1 → 1 (injured); 2 → 0. Consequence measure—complements violence level.</w:t>
      </w:r>
    </w:p>
    <w:p/>
    <w:p>
      <w:r>
        <w:rPr>
          <w:b/>
          <w:bCs/>
          <w:sz w:val="22"/>
          <w:szCs w:val="22"/>
        </w:rPr>
        <w:t xml:space="preserve">Derived Variable: VICTIM_RESISTED</w:t>
      </w:r>
    </w:p>
    <w:p>
      <w:r>
        <w:t xml:space="preserve">Binary. V4141: 1 → 1 (self-protective action); 2 → 0. Context variable: resistance may correlate with offender boldness.</w:t>
      </w:r>
    </w:p>
    <w:p/>
    <w:p>
      <w:pPr>
        <w:pStyle w:val="Heading2"/>
      </w:pPr>
      <w:r>
        <w:t xml:space="preserve">3.8 Crime Completion (Attempted vs. Completed)</w:t>
      </w:r>
    </w:p>
    <w:p/>
    <w:p>
      <w:r>
        <w:t xml:space="preserve">This is the “risky but incompetent” hypothesis: adolescent offenders take bigger risks but may be less successful in completing the crime. The attempted/completed distinction is embedded in V4529 (Crime Type/TOC codes). No additional V-code is needed—this is derived from V4529.</w:t>
      </w:r>
    </w:p>
    <w:p/>
    <w:p>
      <w:r>
        <w:rPr>
          <w:b/>
          <w:bCs/>
          <w:sz w:val="22"/>
          <w:szCs w:val="22"/>
        </w:rPr>
        <w:t xml:space="preserve">Derived Variable: CRIME_COMPLETED</w:t>
      </w:r>
    </w:p>
    <w:p>
      <w:r>
        <w:t xml:space="preserve">Binary. Recode from V4529 TOC codes: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Crime Category</w:t>
            </w:r>
          </w:p>
        </w:tc>
        <w:tc>
          <w:tcPr>
            <w:tcW w:type="dxa" w:w="23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TOC</w:t>
            </w:r>
          </w:p>
        </w:tc>
        <w:tc>
          <w:tcPr>
            <w:tcW w:type="dxa" w:w="23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Attempted TOC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Rape/sexual assault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Robbery (with/without injury)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5, 6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7, 8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Aggravated assault (with/without injury)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9, 10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11, 12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assault (with/without injury)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Verbal threat of rape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Verbal threat of sex assault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Verbal threat of assault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Purse snatching (with/without assault)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21, 22, 23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Pocket picking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/>
    <w:p>
      <w:r>
        <w:rPr>
          <w:i/>
          <w:iCs/>
          <w:sz w:val="19"/>
          <w:szCs w:val="19"/>
        </w:rPr>
        <w:t xml:space="preserve">* TOC 16 did not exist in Q1–Q2 1992. See Section 6.</w:t>
      </w:r>
    </w:p>
    <w:p/>
    <w:p>
      <w:r>
        <w:t xml:space="preserve">Recode logic: TOC codes 3, 4 (attempted rape/sexual assault), 7, 8 (attempted robbery), 11, 12 (attempted aggravated assault), 14 (attempted simple assault) → 0 (attempted). TOC codes 1, 2, 5, 6, 9, 10, 13 → 1 (completed). Threat-only codes (15, 16, 17) and property contact codes (21–24) can be excluded or treated as completed in sensitivity analysis.</w:t>
      </w:r>
    </w:p>
    <w:p/>
    <w:p>
      <w:r>
        <w:rPr>
          <w:b/>
          <w:bCs/>
          <w:sz w:val="22"/>
          <w:szCs w:val="22"/>
        </w:rPr>
        <w:t xml:space="preserve">Derived Variable: CRIME_CATEGORY</w:t>
      </w:r>
    </w:p>
    <w:p>
      <w:r>
        <w:t xml:space="preserve">Categorical. Collapse V4529 into broad types (ignoring attempted/completed distinction): ‘rape/sexual assault’ (TOC 1–4, 15–16), ‘robbery’ (5–8), ‘aggravated assault’ (9–12, 17), ‘simple assault’ (13–14), ‘personal theft with contact’ (21–24). This enables crime-type-stratified analysis.</w:t>
      </w:r>
    </w:p>
    <w:p/>
    <w:p>
      <w:r>
        <w:br w:type="page"/>
      </w:r>
    </w:p>
    <w:p>
      <w:pPr>
        <w:pStyle w:val="Heading1"/>
      </w:pPr>
      <w:r>
        <w:t xml:space="preserve">4. Weighting Specification</w:t>
      </w:r>
    </w:p>
    <w:p/>
    <w:p>
      <w:pPr>
        <w:pStyle w:val="Heading2"/>
      </w:pPr>
      <w:r>
        <w:t xml:space="preserve">4.1 Primary Weight</w:t>
      </w:r>
    </w:p>
    <w:p>
      <w:r>
        <w:t xml:space="preserve">V4527 (incident weight). For years 2017–2018, V4527 is missing from the raw annual files; fall back to SERIES_IWEIGHT. The concatenated ICPSR file may already have consistent weighting—verify upon download.</w:t>
      </w:r>
    </w:p>
    <w:p/>
    <w:p>
      <w:pPr>
        <w:pStyle w:val="Heading2"/>
      </w:pPr>
      <w:r>
        <w:t xml:space="preserve">4.2 Replicate Weights</w:t>
      </w:r>
    </w:p>
    <w:p>
      <w:r>
        <w:t xml:space="preserve">160 Fay’s BRR replicate weights. The prefix varies by year and data source: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Source/Year</w:t>
            </w:r>
          </w:p>
        </w:tc>
        <w:tc>
          <w:tcPr>
            <w:tcW w:type="dxa" w:w="31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 Pattern</w:t>
            </w:r>
          </w:p>
        </w:tc>
        <w:tc>
          <w:tcPr>
            <w:tcW w:type="dxa" w:w="312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 files 2014–2016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V4527REP1 – V4527REP160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V4527REP1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 files 2017–2018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SERIES_IWEIGHT_REP_*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SERIES_IWEIGHT_REP_1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 files 2019–2024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V4527REP1 – V4527REP160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V4527REP1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ICPSR concatenated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prefix in codebook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Likely V4527REP* or REPWGT*</w:t>
            </w:r>
          </w:p>
        </w:tc>
      </w:tr>
    </w:tbl>
    <w:p/>
    <w:p>
      <w:r>
        <w:t xml:space="preserve">The existing build script auto-detects the replicate weight prefix by scanning column names for patterns matching replicate weights. This logic should be preserved.</w:t>
      </w:r>
    </w:p>
    <w:p/>
    <w:p>
      <w:pPr>
        <w:pStyle w:val="Heading2"/>
      </w:pPr>
      <w:r>
        <w:t xml:space="preserve">4.3 Variance Estimation</w:t>
      </w:r>
    </w:p>
    <w:p>
      <w:r>
        <w:rPr>
          <w:sz w:val="22"/>
          <w:szCs w:val="22"/>
        </w:rPr>
        <w:t xml:space="preserve">Use Fay’s Balanced Repeated Replication with ρ = 0.30, implemented via R </w:t>
      </w:r>
      <w:r>
        <w:rPr>
          <w:i/>
          <w:iCs/>
          <w:sz w:val="22"/>
          <w:szCs w:val="22"/>
        </w:rPr>
        <w:t xml:space="preserve">survey</w:t>
      </w:r>
      <w:r>
        <w:rPr>
          <w:sz w:val="22"/>
          <w:szCs w:val="22"/>
        </w:rPr>
        <w:t xml:space="preserve"> package: svrepdesign(data, weights = ~V4527, repweights = "V4527REP[0-9]+", type = "Fay", rho = 0.30, mse = TRUE). All point estimates, standard errors, chi-square tests, and regression coefficients must use this design object.</w:t>
      </w:r>
    </w:p>
    <w:p/>
    <w:p>
      <w:r>
        <w:br w:type="page"/>
      </w:r>
    </w:p>
    <w:p>
      <w:pPr>
        <w:pStyle w:val="Heading1"/>
      </w:pPr>
      <w:r>
        <w:t xml:space="preserve">5. Complete Variable Extraction List for Merge Script</w:t>
      </w:r>
    </w:p>
    <w:p/>
    <w:p>
      <w:r>
        <w:t xml:space="preserve">This is the definitive list of all variables the expanded merge script must extract from the NCVS incident file. Columns marked ‘NEW’ are additions beyond the current build_merged_2014_2024.py.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9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V-Code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New?</w:t>
            </w:r>
          </w:p>
        </w:tc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offenders (solo/group)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gender (single)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age (single)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IV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Youngest offender age (multiple)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IV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Oldest offender age (multiple)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IV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Others present during crime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Bystanders tried to help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Bystanders helped/hurt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 type (TOC)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 + DV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 weight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 present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 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 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 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of incident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Indoors/outdoors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V4041C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Restricted/open area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Distance from home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V4021B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of day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use (single offender)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type (single offender)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use (multiple offenders)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type (multiple offenders)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 involvement (single offender)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 involvement (multiple offenders)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Knew offender (single)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Stranger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well known (single)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Stranger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Relationship to offender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Stranger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attacked victim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tried to attack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Offender threatened with harm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Victim injured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Self-protective action taken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Violence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Total: </w:t>
      </w:r>
      <w:r>
        <w:rPr>
          <w:sz w:val="22"/>
          <w:szCs w:val="22"/>
        </w:rPr>
        <w:t xml:space="preserve">10 existing V-codes + 21 new V-codes + 160 replicate weights + SERIES_IWEIGHT fallback = 192 columns minimum (before derived variables).</w:t>
      </w:r>
    </w:p>
    <w:p>
      <w:r>
        <w:br w:type="page"/>
      </w:r>
    </w:p>
    <w:p>
      <w:pPr>
        <w:pStyle w:val="Heading1"/>
      </w:pPr>
      <w:r>
        <w:t xml:space="preserve">6. Longitudinal Comparability Notes (1992–2024)</w:t>
      </w:r>
    </w:p>
    <w:p/>
    <w:p>
      <w:r>
        <w:t xml:space="preserve">Extending the analysis back to 1992 introduces several comparability considerations. The merge script and analysis code must handle each of these.</w:t>
      </w:r>
    </w:p>
    <w:p/>
    <w:p>
      <w:pPr>
        <w:pStyle w:val="Heading2"/>
      </w:pPr>
      <w:r>
        <w:t xml:space="preserve">6.1 Major NCVS Redesign Breaks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8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This Study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Major NCVS redesign (new CIR instrument)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point for longitudinal analysis. Pre-1992 data uses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 instrument and variable definitions; NOT compatible.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CAPI transition + sample redesign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Break in national-level comparability. Crime estimates show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discontinuity. Solution: include YEAR fixed effects in all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models; consider sensitivity test splitting pre/post 2006.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2011–2012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Series victimization weighting change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Series crimes (6+ similar incidents) weighted differently.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Affects primarily simple assault and property crime estimates.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Include YEAR controls; document in limitations.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Youth sample redesign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CRITICAL: Youth population estimates NOT comparable this year.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YEAR = 2016 for sensitivity analysis. Consider excluding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2016 from youth-specific trend sub-analyses.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COVID-19 adjustments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Reduced response rates, mode effects. Lockdowns affected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 patterns. Include COVID flag (YEAR = 2020) as covariate.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NCVS instrument (split-sample year)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versions fielded simultaneously. USE LEGACY VERSION ONLY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(available in the ICPSR concatenated file). The new instrument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 different variable definitions and cannot be mixed with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1992–2023 data.</w:t>
            </w:r>
          </w:p>
        </w:tc>
      </w:tr>
    </w:tbl>
    <w:p/>
    <w:p>
      <w:pPr>
        <w:pStyle w:val="Heading2"/>
      </w:pPr>
      <w:r>
        <w:t xml:space="preserve">6.2 Variable-Specific Comparability Issues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Year(s)</w:t>
            </w:r>
          </w:p>
        </w:tc>
        <w:tc>
          <w:tcPr>
            <w:tcW w:type="dxa" w:w="6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and Handling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V4529 (TOC)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1992 Q1–Q2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TOC code 16 (verbal threat of sexual assault) did not exist.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These incidents would have been coded differently (likely 15 or 17).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analysis: note in limitations; minimal impact on risk indicators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since threat-only crimes are excluded from the primary attempted/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 analysis.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2017+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Relationship categories collapsed for disclosure avoidance.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Pre-2017: 18+ categories available.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Post-2017: some categories merged (e.g., fewer distinct family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subtypes). Solution: use the RELATIONSHIP_BROAD derived variable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(intimate/family/acquaintance/stranger) which remains consistent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across the full time span. Do NOT use detailed V4245 codes across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2017 boundary without harmonization.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2017–2018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 weight missing in annual raw files for these years.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Fallback: SERIES_IWEIGHT. If using ICPSR concatenated file,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whether V4527 is available consistently. The concatenated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may have standardized weight names.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V-codes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1992–2013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 NAMES in pre-2014 annual files may differ from V4xxx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naming convention. The ICPSR concatenated file standardizes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names. If building from annual files, each year must be mapped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the standardized V-code names. Strongly recommend using the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concatenated file to avoid this problem.</w:t>
            </w:r>
          </w:p>
        </w:tc>
      </w:tr>
    </w:tbl>
    <w:p/>
    <w:p>
      <w:pPr>
        <w:pStyle w:val="Heading2"/>
      </w:pPr>
      <w:r>
        <w:t xml:space="preserve">6.3 Recommended Handling Strategy</w:t>
      </w:r>
    </w:p>
    <w:p>
      <w:r>
        <w:t xml:space="preserve">Include YEAR as a categorical fixed effect in all regression models. Create era dummies: Pre-CAPI (1992–2005), Post-CAPI (2006–2015), Modern (2016–2024). Test three-way interaction: AgeGroup × SocialCrime × Era to confirm temporal stability of the core hypothesis. Flag YEAR = 2016 (youth sample redesign) and YEAR = 2020 (COVID) in sensitivity analyses.</w:t>
      </w:r>
    </w:p>
    <w:p>
      <w:r>
        <w:br w:type="page"/>
      </w:r>
    </w:p>
    <w:p>
      <w:pPr>
        <w:pStyle w:val="Heading1"/>
      </w:pPr>
      <w:r>
        <w:t xml:space="preserve">7. Derived Variable Summary (All Recodes)</w:t>
      </w:r>
    </w:p>
    <w:p/>
    <w:p>
      <w:r>
        <w:t xml:space="preserve">Complete reference of all derived variables the merge script should create after extracting raw V-codes.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Variable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V-Code(s)</w:t>
            </w:r>
          </w:p>
        </w:tc>
        <w:tc>
          <w:tcPr>
            <w:tcW w:type="dxa" w:w="4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Recode Logic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SOCIAL_CRIME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V4234,V4184,V4185,V4194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alone / group / observed (existing logic)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SOCIAL_CRIME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vs alone (existing logic)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CRIMETYPESPECIFIC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Labeled crime types (existing logic)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WEAPON_PRESENT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1→1; 2→0; 3→NA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1–2→firearm; 3–4→knife; 5–6→other; 7→NA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LOCATION_PUBLIC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17–23→1(public); 1–16,24–27→0(private)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OUTDOORS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2,3→1; 1→0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OPEN_ACCESS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V4041C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1→1; 2→0; 3,4→NA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FAR_FROM_HOME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3–5→1; 1–2→0; 6→NA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V4021B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1–4→1; 5–8→0; 9→NA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TIME_DETAILED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6-cat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V4021B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morning/afternoon/evening/late night/overnight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SUBSTANCE_USE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V4239 or V4254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Unified by V4234; 1→1; 2→0; 3→NA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V4240 or V4255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Unified by V4234; alcohol/drugs/both/unknown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GANG_INVOLVED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V4238 or V4253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Unified by V4234; 1→1; 2→0; 3→NA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STRANGER_CRIME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2→1; 1→0; 3→NA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RELATIONSHIP_BROAD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intimate/family/acquaintance/stranger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VIOLENCE_LEVEL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V4060,V4062,V4064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3=attack; 2=tried; 1=threat; 0=none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ATTACK_BINARY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1→1; 2→0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VICTIM_INJURED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1→1; 2→0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VICTIM_RESISTED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V4141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1→1; 2→0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CRIME_COMPLETED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 TOC codes→1; Attempted→0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CRIME_CATEGORY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rape-SA/robbery/agg-assault/simple-assault/theft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Offender Age Classification (Primary Independent Variable)</w:t>
      </w:r>
    </w:p>
    <w:p/>
    <w:p>
      <w:r>
        <w:t xml:space="preserve">The offender age variable is the primary independent variable for both layers of the analysis. The NCVS captures perceived age in categorical brackets, not exact ages.</w:t>
      </w:r>
    </w:p>
    <w:p/>
    <w:p>
      <w:pPr>
        <w:pStyle w:val="Heading2"/>
      </w:pPr>
      <w:r>
        <w:t xml:space="preserve">8.1 Raw Age Codes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V4237/V4251/V4252 Label</w:t>
            </w:r>
          </w:p>
        </w:tc>
        <w:tc>
          <w:tcPr>
            <w:tcW w:type="dxa" w:w="48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Recode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 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Child (exclude or separate category)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12–14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Adolescent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15–17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Adolescent (peak dual-systems age)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18–20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Emerging adult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21–29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Young adult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or older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Don’t know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 (exclude from age analysis)</w:t>
            </w:r>
          </w:p>
        </w:tc>
      </w:tr>
    </w:tbl>
    <w:p/>
    <w:p>
      <w:pPr>
        <w:pStyle w:val="Heading2"/>
      </w:pPr>
      <w:r>
        <w:t xml:space="preserve">8.2 Derived Age Groups</w:t>
      </w:r>
    </w:p>
    <w:p/>
    <w:p>
      <w:r>
        <w:rPr>
          <w:b/>
          <w:bCs/>
          <w:sz w:val="22"/>
          <w:szCs w:val="22"/>
        </w:rPr>
        <w:t xml:space="preserve">AGE_GROUP_3: </w:t>
      </w:r>
      <w:r>
        <w:rPr>
          <w:sz w:val="22"/>
          <w:szCs w:val="22"/>
        </w:rPr>
        <w:t xml:space="preserve">Primary analysis variable (3 groups).</w:t>
      </w:r>
    </w:p>
    <w:p>
      <w:r>
        <w:t xml:space="preserve">Codes 2–3 → ‘Adolescent’ (12–17); Code 4 → ‘Emerging Adult’ (18–20); Codes 5–6 → ‘Adult’ (21+). Code 1 excluded (too young, small N). Code 7 = NA.</w:t>
      </w:r>
    </w:p>
    <w:p/>
    <w:p>
      <w:r>
        <w:rPr>
          <w:b/>
          <w:bCs/>
          <w:sz w:val="22"/>
          <w:szCs w:val="22"/>
        </w:rPr>
        <w:t xml:space="preserve">AGE_GROUP_4: </w:t>
      </w:r>
      <w:r>
        <w:rPr>
          <w:sz w:val="22"/>
          <w:szCs w:val="22"/>
        </w:rPr>
        <w:t xml:space="preserve">Secondary analysis (4 groups, separating early/mid adolescence).</w:t>
      </w:r>
    </w:p>
    <w:p>
      <w:r>
        <w:t xml:space="preserve">Code 2 → ‘Early Adolescent’ (12–14); Code 3 → ‘Mid Adolescent’ (15–17); Code 4 → ‘Emerging Adult’ (18–20); Codes 5–6 → ‘Adult’ (21+).</w:t>
      </w:r>
    </w:p>
    <w:p/>
    <w:p>
      <w:r>
        <w:rPr>
          <w:b/>
          <w:bCs/>
          <w:sz w:val="22"/>
          <w:szCs w:val="22"/>
        </w:rPr>
        <w:t xml:space="preserve">For multiple-offender incidents: </w:t>
      </w:r>
      <w:r>
        <w:rPr>
          <w:sz w:val="22"/>
          <w:szCs w:val="22"/>
        </w:rPr>
        <w:t xml:space="preserve">Use YOUNGEST offender age (V4251) for the primary classification, since the hypothesis concerns adolescent behavioral influence. Sensitivity analysis should test using V4252 (oldest) and both jointly.</w:t>
      </w:r>
    </w:p>
    <w:p/>
    <w:p>
      <w:r>
        <w:br w:type="page"/>
      </w:r>
    </w:p>
    <w:p>
      <w:pPr>
        <w:pStyle w:val="Heading1"/>
      </w:pPr>
      <w:r>
        <w:t xml:space="preserve">9. Mapping Variables to the Two-Layer Analysis</w:t>
      </w:r>
    </w:p>
    <w:p/>
    <w:p>
      <w:pPr>
        <w:pStyle w:val="Heading2"/>
      </w:pPr>
      <w:r>
        <w:t xml:space="preserve">9.1 Layer 1: Main Effect (Age → Risk)</w:t>
      </w:r>
    </w:p>
    <w:p>
      <w:r>
        <w:t xml:space="preserve">For each risk indicator DV, test: Does adolescent offending show higher risk than adult offending?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Indicator (DV)</w:t>
            </w:r>
          </w:p>
        </w:tc>
        <w:tc>
          <w:tcPr>
            <w:tcW w:type="dxa" w:w="25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 = ‘Riskier’</w:t>
            </w:r>
          </w:p>
        </w:tc>
        <w:tc>
          <w:tcPr>
            <w:tcW w:type="dxa" w:w="4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WEAPON_PRESENT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 (weapon used)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WEAPON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LOCATION_PUBLIC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 (public location)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LOCATION_PUBLIC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OUTDOORS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 (outdoor/both)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OUTDOORS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 (daytime crime)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DAYTIME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SUBSTANCE_USE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 (substances involved)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SUBSTANCE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STRANGER_CRIME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 (stranger target)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STRANGER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ATTACK_BINARY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 (physical attack)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ATTACK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VICTIM_INJURED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 (victim injured)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INJURED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GANG_INVOLVED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 (gang involved)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GANG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CRIME_COMPLETED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0 (attempted/failed)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Logistic: COMPLETED ~ AGE_GROUP +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VIOLENCE_LEVEL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= more violent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Ordinal logistic or multinomial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Controls: </w:t>
      </w:r>
      <w:r>
        <w:rPr>
          <w:sz w:val="22"/>
          <w:szCs w:val="22"/>
        </w:rPr>
        <w:t xml:space="preserve">CRIME_CATEGORY, V4236 (offender gender), YEAR (fixed effects). Crime-type-stratified models as robustness check.</w:t>
      </w:r>
    </w:p>
    <w:p/>
    <w:p>
      <w:pPr>
        <w:pStyle w:val="Heading2"/>
      </w:pPr>
      <w:r>
        <w:t xml:space="preserve">9.2 Layer 2: Interaction (Age × Social Context → Risk)</w:t>
      </w:r>
    </w:p>
    <w:p>
      <w:r>
        <w:t xml:space="preserve">For each risk indicator DV, test: Is the social amplification of risk stronger for adolescents?</w:t>
      </w:r>
    </w:p>
    <w:p/>
    <w:p>
      <w:r>
        <w:t xml:space="preserve">Model: RISK_DV ~ AGE_GROUP + SOCIAL2 + AGE_GROUP×SOCIAL2 + controls</w:t>
      </w:r>
    </w:p>
    <w:p/>
    <w:p>
      <w:r>
        <w:t xml:space="preserve">The interaction term (AGE_GROUP × SOCIAL2) is the key test of Steinberg’s peer-facilitation hypothesis. A significant positive interaction means the gap between social and solo crime risk indicators is wider for adolescents than for adults. Can also test with SOCIAL_CRIME (trichotomous) to distinguish group from observed.</w:t>
      </w:r>
    </w:p>
    <w:p/>
    <w:p>
      <w:pPr>
        <w:pStyle w:val="Heading2"/>
      </w:pPr>
      <w:r>
        <w:t xml:space="preserve">9.3 Composite Risk Score (Optional)</w:t>
      </w:r>
    </w:p>
    <w:p>
      <w:r>
        <w:t xml:space="preserve">Create a “risk profile” summary score by summing binary risk indicators: WEAPON_PRESENT + LOCATION_PUBLIC + OUTDOORS + DAYTIME + SUBSTANCE_USE + STRANGER_CRIME + ATTACK_BINARY (range 0–7). Test via OLS or Poisson: RISK_SCORE ~ AGE_GROUP + SOCIAL2 + AGE_GROUP×SOCIAL2 + controls. This provides a single omnibus test of the “riskier across the board” hypothesis before decomposing into individual indicators.</w:t>
      </w:r>
    </w:p>
    <w:p/>
    <w:p>
      <w:r>
        <w:br w:type="page"/>
      </w:r>
    </w:p>
    <w:p>
      <w:pPr>
        <w:pStyle w:val="Heading1"/>
      </w:pPr>
      <w:r>
        <w:t xml:space="preserve">10. Instructions for Claude Code: Building the Expanded Merge Script</w:t>
      </w:r>
    </w:p>
    <w:p/>
    <w:p>
      <w:pPr>
        <w:pStyle w:val="Heading2"/>
      </w:pPr>
      <w:r>
        <w:t xml:space="preserve">10.1 Data Source Decision</w:t>
      </w:r>
    </w:p>
    <w:p/>
    <w:p>
      <w:r>
        <w:rPr>
          <w:b/>
          <w:bCs/>
          <w:sz w:val="22"/>
          <w:szCs w:val="22"/>
        </w:rPr>
        <w:t xml:space="preserve">Option A (Recommended): </w:t>
      </w:r>
      <w:r>
        <w:rPr>
          <w:sz w:val="22"/>
          <w:szCs w:val="22"/>
        </w:rPr>
        <w:t xml:space="preserve">Download the ICPSR Study 39273 DS3 (Concatenated Incident File, 1992–2024 Legacy Version). This is a single file (~4 GB) with standardized variable names across all years. Eliminates the need to harmonize naming conventions.</w:t>
      </w:r>
    </w:p>
    <w:p/>
    <w:p>
      <w:r>
        <w:rPr>
          <w:b/>
          <w:bCs/>
          <w:sz w:val="22"/>
          <w:szCs w:val="22"/>
        </w:rPr>
        <w:t xml:space="preserve">Option B: </w:t>
      </w:r>
      <w:r>
        <w:rPr>
          <w:sz w:val="22"/>
          <w:szCs w:val="22"/>
        </w:rPr>
        <w:t xml:space="preserve">Download individual annual raw CSVs for 1992–2013 and combine with existing 2014–2024 files. This requires mapping potentially different column names for each year to the standard V-code names.</w:t>
      </w:r>
    </w:p>
    <w:p/>
    <w:p>
      <w:pPr>
        <w:pStyle w:val="Heading2"/>
      </w:pPr>
      <w:r>
        <w:t xml:space="preserve">10.2 Extraction Steps</w:t>
      </w:r>
    </w:p>
    <w:p/>
    <w:p>
      <w:r>
        <w:t xml:space="preserve">1. Read the source file (concatenated or annual).</w:t>
      </w:r>
    </w:p>
    <w:p>
      <w:r>
        <w:t xml:space="preserve">2. Extract all V-codes listed in Section 5 (31 V-codes + replicate weights).</w:t>
      </w:r>
    </w:p>
    <w:p>
      <w:r>
        <w:t xml:space="preserve">3. Filter to violent crime incidents (TOC codes 1–17 from V4529, plus purse snatching 21–24 if desired).</w:t>
      </w:r>
    </w:p>
    <w:p>
      <w:r>
        <w:t xml:space="preserve">4. Create all derived variables listed in Section 7.</w:t>
      </w:r>
    </w:p>
    <w:p>
      <w:r>
        <w:t xml:space="preserve">5. Preserve existing derived variables (SOCIAL_CRIME, SOCIAL2, CRIMETYPESPECIFIC).</w:t>
      </w:r>
    </w:p>
    <w:p>
      <w:r>
        <w:t xml:space="preserve">6. Handle missing weights: V4527 fallback to SERIES_IWEIGHT for 2017–2018 (if using annual files).</w:t>
      </w:r>
    </w:p>
    <w:p>
      <w:r>
        <w:t xml:space="preserve">7. Auto-detect replicate weight prefix (existing logic from build_merged_2014_2024.py).</w:t>
      </w:r>
    </w:p>
    <w:p>
      <w:r>
        <w:t xml:space="preserve">8. Add a YEAR column if not already present (extract from file name or record identifier).</w:t>
      </w:r>
    </w:p>
    <w:p>
      <w:r>
        <w:t xml:space="preserve">9. Output: expanded merged CSV with all raw V-codes, all derived variables, and all weights.</w:t>
      </w:r>
    </w:p>
    <w:p/>
    <w:p>
      <w:pPr>
        <w:pStyle w:val="Heading2"/>
      </w:pPr>
      <w:r>
        <w:t xml:space="preserve">10.3 Validation Checks</w:t>
      </w:r>
    </w:p>
    <w:p/>
    <w:p>
      <w:r>
        <w:t xml:space="preserve">The merge script should include validation:</w:t>
      </w:r>
    </w:p>
    <w:p>
      <w:r>
        <w:t xml:space="preserve">• Confirm all 31 V-codes are present in the input file.</w:t>
      </w:r>
    </w:p>
    <w:p>
      <w:r>
        <w:t xml:space="preserve">• Print value distributions for each new V-code (frequencies of each response value).</w:t>
      </w:r>
    </w:p>
    <w:p>
      <w:r>
        <w:t xml:space="preserve">• Flag any year where a V-code has &gt;90% missing values.</w:t>
      </w:r>
    </w:p>
    <w:p>
      <w:r>
        <w:t xml:space="preserve">• Confirm replicate weight count = 160.</w:t>
      </w:r>
    </w:p>
    <w:p>
      <w:r>
        <w:t xml:space="preserve">• Print total N by year and crime type.</w:t>
      </w:r>
    </w:p>
    <w:p>
      <w:r>
        <w:t xml:space="preserve">• Print total N by offender age group (using AGE_GROUP_3).</w:t>
      </w:r>
    </w:p>
    <w:p>
      <w:r>
        <w:t xml:space="preserve">• Cross-tabulate SOCIAL_CRIME × AGE_GROUP_3 with weighted and unweighted counts.</w:t>
      </w:r>
    </w:p>
    <w:p/>
    <w:p>
      <w:pPr>
        <w:pStyle w:val="Heading2"/>
      </w:pPr>
      <w:r>
        <w:t xml:space="preserve">10.4 File Naming</w:t>
      </w:r>
    </w:p>
    <w:p>
      <w:r>
        <w:t xml:space="preserve">Output file: ncvs-expanded-merged-1992-2024.csv (or 2014–2024 if starting with existing data for initial testing). Place in the same directory as the existing merged file.</w:t>
      </w:r>
    </w:p>
    <w:p>
      <w:r>
        <w:br w:type="page"/>
      </w:r>
    </w:p>
    <w:p>
      <w:pPr>
        <w:pStyle w:val="Heading1"/>
      </w:pPr>
      <w:r>
        <w:t xml:space="preserve">11. Quick Reference: Risk Indicator → V-Code → Derived Variable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Domain</w:t>
            </w:r>
          </w:p>
        </w:tc>
        <w:tc>
          <w:tcPr>
            <w:tcW w:type="dxa" w:w="1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V-Code(s)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Variable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Risky Direction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V4049, V4050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WEAPON_PRESENT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LOCATION_PUBLIC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Outdoor setting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OUTDOORS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Open-access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V4041C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OPEN_ACCESS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Daytime crime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V4021B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V4239/V4254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SUBSTANCE_USE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 involvement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V4238/V4253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GANG_INVOLVED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Stranger 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V4241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STRANGER_CRIME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ATTACK_BINARY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Victim injured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V4110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VICTIM_INJURED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 non-completion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V4529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Violence 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V4060,V4062,V4064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VIOLENCE_LEVEL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Ordinal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</w:t>
            </w:r>
          </w:p>
        </w:tc>
      </w:tr>
    </w:tbl>
    <w:p/>
    <w:p>
      <w:r>
        <w:rPr>
          <w:i/>
          <w:iCs/>
          <w:sz w:val="22"/>
          <w:szCs w:val="22"/>
        </w:rPr>
        <w:t xml:space="preserve">End of Variable Specification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NCVS Variable Specification — Adolescent Risk-Taking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A6B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7F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2026-03-13T03:24:32.902Z</dcterms:created>
  <dcterms:modified xsi:type="dcterms:W3CDTF">2026-03-13T03:24:32.902Z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