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tiff" ContentType="image/tiff"/>
  <Override PartName="/word/media/rId32.tiff" ContentType="image/tiff"/>
  <Override PartName="/word/media/image1.png" ContentType="image/png"/>
  <Override PartName="/word/media/image2.png" ContentType="image/png"/>
  <Override PartName="/word/media/image3.png" ContentType="image/png"/>
  <Override PartName="/word/media/image4.png" ContentType="image/png"/>
  <Override PartName="/word/media/image5.tiff" ContentType="image/tiff"/>
  <Override PartName="/word/media/image6.tiff" ContentType="image/tif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ethod"/>
    <w:p>
      <w:pPr>
        <w:pStyle w:val="Heading1"/>
      </w:pPr>
      <w:r>
        <w:t xml:space="preserve">Method</w:t>
      </w:r>
    </w:p>
    <w:p>
      <w:pPr>
        <w:pStyle w:val="FirstParagraph"/>
      </w:pPr>
      <w:r>
        <w:rPr>
          <w:b/>
          <w:bCs/>
        </w:rPr>
        <w:t xml:space="preserve">Measures</w:t>
      </w:r>
    </w:p>
    <w:p>
      <w:pPr>
        <w:pStyle w:val="BodyText"/>
      </w:pPr>
      <w:r>
        <w:rPr>
          <w:b/>
          <w:bCs/>
          <w:i/>
          <w:iCs/>
        </w:rPr>
        <w:t xml:space="preserve">Data source and study period</w:t>
      </w:r>
    </w:p>
    <w:p>
      <w:pPr>
        <w:pStyle w:val="BodyText"/>
      </w:pPr>
      <w:r>
        <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
      </w:r>
    </w:p>
    <w:p>
      <w:pPr>
        <w:pStyle w:val="BodyText"/>
      </w:pPr>
      <w:r>
        <w:rPr>
          <w:b/>
          <w:bCs/>
          <w:i/>
          <w:iCs/>
        </w:rPr>
        <w:t xml:space="preserve">Unit of analysis and analytic samples</w:t>
      </w:r>
    </w:p>
    <w:p>
      <w:pPr>
        <w:pStyle w:val="BodyText"/>
      </w:pPr>
      <w:r>
        <w:t xml:space="preserve">The unit of analysis was the victimization incident. We examined three incident scopes: Total (all incidents), Theft (property crime), and Violent (nonfatal personal crime). A parallel co-offending analysis used a conventional operationalization (group vs. alone only).</w:t>
      </w:r>
    </w:p>
    <w:p>
      <w:pPr>
        <w:pStyle w:val="BodyText"/>
      </w:pPr>
      <w:r>
        <w:t xml:space="preserve">Offender age was coded from NCVS age-group data. For solo incidents, we used the offender’s age group. For co-offending incidents, we used youngest and oldest co-offender age groups; when only one value was available, it was applied to both fields. Among co-offending incidents with valid age codes, 87.0% (survey-weighted) had offenders in the same or adjacent age bracket; 13.0% spanned two or more brackets.</w:t>
      </w:r>
    </w:p>
    <w:p>
      <w:pPr>
        <w:pStyle w:val="BodyText"/>
      </w:pPr>
      <w:r>
        <w:rPr>
          <w:b/>
          <w:bCs/>
          <w:i/>
          <w:iCs/>
        </w:rPr>
        <w:t xml:space="preserve">Social context of the incident (primary definition)</w:t>
      </w:r>
    </w:p>
    <w:p>
      <w:pPr>
        <w:pStyle w:val="BodyText"/>
      </w:pPr>
      <w:r>
        <w:t xml:space="preserve">We operationalized incident social context in two steps. First, we defined a three-level measure of incident social context: (a) Solo/Alone (a single offender and no evidence the offense was observed by others), (b) Co-offense/Group (multiple offenders participated), and (c) Observed (a single offender, but the incident was observed by someone else). Second, for the primary analyses we derived a binary indicator of Social context, coding incidents as Social = Co-offense/Group or Observed, versus Solo/Alone. This primary binary captures both co-offending and offenses committed in the presence of others.</w:t>
      </w:r>
    </w:p>
    <w:p>
      <w:pPr>
        <w:pStyle w:val="BodyText"/>
      </w:pPr>
      <w:r>
        <w:rPr>
          <w:b/>
          <w:bCs/>
          <w:i/>
          <w:iCs/>
        </w:rPr>
        <w:t xml:space="preserve">Social context of the incident (co-offending analysis; conventional operationalization)</w:t>
      </w:r>
    </w:p>
    <w:p>
      <w:pPr>
        <w:pStyle w:val="BodyText"/>
      </w:pPr>
      <w:r>
        <w:t xml:space="preserve">Sensitivity analysis (co-offending-only). Because the substantive interpretation of observed incidents may differ from co-offending, we conducted a secondary analysis using a conventional operationalization of social offending that excludes observed incidents. For this sensitivity analysis, Social context was defined as Co-offense/Group versus Solo/Alone (Observed incidents omitted).</w:t>
      </w:r>
    </w:p>
    <w:bookmarkEnd w:id="26"/>
    <w:bookmarkStart w:id="27" w:name="results"/>
    <w:p>
      <w:pPr>
        <w:pStyle w:val="Heading1"/>
      </w:pPr>
      <w:r>
        <w:t xml:space="preserve">Results</w:t>
      </w:r>
    </w:p>
    <w:p>
      <w:pPr>
        <w:pStyle w:val="FirstParagraph"/>
      </w:pPr>
      <w:r>
        <w:t xml:space="preserve">Model-implied predicted probabilities of Social context (Social = Co-offense/Group + Observed vs. Solo/Alone) across age groups are presented in Table 1 and Figure 1. Odds ratios from weighted logistic regression models (reference = age 15–17) are shown in Figure 2. Sensitivity analyses re-estimated models using a co-offending-only definition (Group vs. Alone; Observed omitted); corroborative Bonferroni-adjusted pairwise comparisons are reported in the Supplement.</w:t>
      </w:r>
    </w:p>
    <w:p>
      <w:pPr>
        <w:pStyle w:val="BodyText"/>
      </w:pPr>
      <w:r>
        <w:t xml:space="preserve">Total offenses. For total offenses, the predicted probability of social context was highest among 15- to 17-year-olds (p̂ = .573, 95% CI [.534, .610]) and 12- to 14-year-olds (p̂ = .571 [.509, .631]), followed closely by 18- to 20-year-olds (p̂ = .536 [.509, .562]) and children under 12 (p̂ = .524 [.447, .600]). Adults aged 30 and older had the lowest predicted probability (p̂ = .353 [.326, .380]). In weighted logistic regression models (see Figure 2; reference = age 15–17), odds of social offending were markedly lower among adults ages 21–29 (OR = 0.56, 95% CI [0.48, 0.64]) and 30+ (OR = 0.41 [0.35, 0.48]) than among 15–17-year-olds, whereas estimates for under 12 (OR = 0.81 [0.61, 1.09]), 12–14 (OR = 0.99 [0.78, 1.26]), and 18–20 (OR = 0.86 [0.73, 1.01]) were similar in magnitude to the 15–17 reference group. Bonferroni-adjusted pairwise comparisons corroborated this developmental gradient: 12–14, 15–17, and 18–20 each differed from 21–29 and 30+ (all p$</w:t>
      </w:r>
      <w:r>
        <w:rPr>
          <w:i/>
          <w:iCs/>
        </w:rPr>
        <w:t xml:space="preserve">{</w:t>
      </w:r>
      <w:r>
        <w:rPr>
          <w:i/>
          <w:iCs/>
        </w:rPr>
        <w:t xml:space="preserve">}$ &lt; .001), and 21–29 also differed from 30+ (p$</w:t>
      </w:r>
      <w:r>
        <w:t xml:space="preserve">{</w:t>
      </w:r>
      <w:r>
        <w:t xml:space="preserve">}$ &lt; .001).</w:t>
      </w:r>
    </w:p>
    <w:p>
      <w:pPr>
        <w:pStyle w:val="BodyText"/>
      </w:pPr>
      <w:r>
        <w:t xml:space="preserve">Theft offenses. A similar pattern emerged for theft, though the age gradient was somewhat attenuated. Social context was most likely among 12- to 14-year-olds (p̂ = .577 [.520, .632]) and 15- to 17-year-olds (p̂ = .552 [.503, .600]), with adults aged 30 and older again showing the lowest probability (p̂ = .394 [.371, .416]). In logistic regression models (reference = age 15–17), adults ages 21–29 (OR = 0.73, 95% CI [0.59, 0.91]) and 30+ (OR = 0.54 [0.43, 0.68]) had lower odds of social offending than 15–17-year-olds; estimates for under 12 (OR = 0.82 [0.56, 1.20]), 12–14 (OR = 1.11 [0.84, 1.48]), and 18–20 (OR = 0.94 [0.74, 1.19]) were comparatively similar to the adolescent reference. Pairwise comparisons supported the contrast between early adolescents and young adults (12–14 vs. 21–29, p$</w:t>
      </w:r>
      <w:r>
        <w:rPr>
          <w:i/>
          <w:iCs/>
        </w:rPr>
        <w:t xml:space="preserve">{</w:t>
      </w:r>
      <w:r>
        <w:rPr>
          <w:i/>
          <w:iCs/>
        </w:rPr>
        <w:t xml:space="preserve">}$ = .0117) and indicated that each age group differed from 30+ (all p$</w:t>
      </w:r>
      <w:r>
        <w:t xml:space="preserve">{</w:t>
      </w:r>
      <w:r>
        <w:t xml:space="preserve">}$ &lt; .001).</w:t>
      </w:r>
    </w:p>
    <w:p>
      <w:pPr>
        <w:pStyle w:val="BodyText"/>
      </w:pPr>
      <w:r>
        <w:t xml:space="preserve">Violent offenses. The developmental pattern was most pronounced for violent offenses. Adolescents aged 15–17 had the highest predicted probability of social context (p̂ = .580 [.529, .629]), followed by 12- to 14-year-olds (p̂ = .569 [.496, .640]) and emerging adults aged 18–20 (p̂ = .534 [.498, .569]). Adults aged 30 and older had the lowest probability (p̂ = .342 [.311, .375]). In logistic regression models (reference = age 15–17), odds of social offending were substantially lower for ages 21–29 (OR = 0.51, 95% CI [0.42, 0.61]) and 30+ (OR = 0.38 [0.31, 0.46]) than for 15–17-year-olds; under 12 (OR = 0.81 [0.57, 1.15]), 12–14 (OR = 0.95 [0.72, 1.25]), and 18–20 (OR = 0.83 [0.67, 1.03]) were closer to the adolescent reference. Bonferroni-adjusted pairwise comparisons indicated that 12–14, 15–17, and 18–20 each differed from 21–29 and 30+ (all p$</w:t>
      </w:r>
      <w:r>
        <w:rPr>
          <w:i/>
          <w:iCs/>
        </w:rPr>
        <w:t xml:space="preserve">{</w:t>
      </w:r>
      <w:r>
        <w:rPr>
          <w:i/>
          <w:iCs/>
        </w:rPr>
        <w:t xml:space="preserve">}$ &lt; .001); under 12 also differed from 30+ (p$</w:t>
      </w:r>
      <w:r>
        <w:t xml:space="preserve">{</w:t>
      </w:r>
      <w:r>
        <w:t xml:space="preserve">}$ = .0002).</w:t>
      </w:r>
    </w:p>
    <w:p>
      <w:pPr>
        <w:pStyle w:val="BodyText"/>
      </w:pPr>
      <w:r>
        <w:t xml:space="preserve">Bonferroni-adjusted pairwise age-group comparisons are reported as corroborative analyses in the Supplement (Tables S1–S2). Supplementary weighted odds ratio tables for both reference parameterizations (15–17 and 18–20) are provided in Tables S3–S4, and unweighted robustness checks are provided in Tables S5–S6.</w:t>
      </w:r>
    </w:p>
    <w:bookmarkEnd w:id="27"/>
    <w:bookmarkStart w:id="36" w:name="tables-and-figures"/>
    <w:p>
      <w:pPr>
        <w:pStyle w:val="Heading1"/>
      </w:pPr>
      <w:r>
        <w:t xml:space="preserve">Tables and figures</w:t>
      </w:r>
    </w:p>
    <w:bookmarkStart w:id="28" w:name="table-1"/>
    <w:p>
      <w:pPr>
        <w:pStyle w:val="Heading2"/>
      </w:pPr>
      <w:r>
        <w:t xml:space="preserve">Table 1</w:t>
      </w:r>
    </w:p>
    <w:p>
      <w:pPr>
        <w:pStyle w:val="FirstParagraph"/>
      </w:pPr>
      <w:r>
        <w:t xml:space="preserve">Weighted distribution of incident social context by age group and crime type (primary definition: Solo/Alone, Co-offense/Group, Observed; Social = Co-offense/Group + Observed)</w:t>
      </w:r>
    </w:p>
    <w:tbl>
      <w:tblPr>
        <w:tblStyle w:val="Table"/>
        <w:tblW w:type="pct" w:w="4947"/>
        <w:tblLayout w:type="fixed"/>
        <w:tblLook w:firstRow="1" w:lastRow="0" w:firstColumn="0" w:lastColumn="0" w:noHBand="0" w:noVBand="0" w:val="0020"/>
      </w:tblPr>
      <w:tblGrid>
        <w:gridCol w:w="550"/>
        <w:gridCol w:w="508"/>
        <w:gridCol w:w="889"/>
        <w:gridCol w:w="635"/>
        <w:gridCol w:w="889"/>
        <w:gridCol w:w="550"/>
        <w:gridCol w:w="1185"/>
        <w:gridCol w:w="635"/>
        <w:gridCol w:w="889"/>
        <w:gridCol w:w="550"/>
        <w:gridCol w:w="550"/>
      </w:tblGrid>
      <w:tr>
        <w:trPr>
          <w:tblHeader w:val="on"/>
        </w:trPr>
        <w:tc>
          <w:tcPr/>
          <w:p>
            <w:pPr>
              <w:pStyle w:val="Compact"/>
              <w:jc w:val="left"/>
            </w:pPr>
            <w:r>
              <w:t xml:space="preserve">Crime type</w:t>
            </w:r>
          </w:p>
        </w:tc>
        <w:tc>
          <w:tcPr/>
          <w:p>
            <w:pPr>
              <w:pStyle w:val="Compact"/>
              <w:jc w:val="left"/>
            </w:pPr>
            <w:r>
              <w:t xml:space="preserve">Age group</w:t>
            </w:r>
          </w:p>
        </w:tc>
        <w:tc>
          <w:tcPr/>
          <w:p>
            <w:pPr>
              <w:pStyle w:val="Compact"/>
              <w:jc w:val="left"/>
            </w:pPr>
            <w:r>
              <w:t xml:space="preserve">Weighted N (total)</w:t>
            </w:r>
          </w:p>
        </w:tc>
        <w:tc>
          <w:tcPr/>
          <w:p>
            <w:pPr>
              <w:pStyle w:val="Compact"/>
              <w:jc w:val="left"/>
            </w:pPr>
            <w:r>
              <w:t xml:space="preserve">Solo/Alone N</w:t>
            </w:r>
          </w:p>
        </w:tc>
        <w:tc>
          <w:tcPr/>
          <w:p>
            <w:pPr>
              <w:pStyle w:val="Compact"/>
              <w:jc w:val="left"/>
            </w:pPr>
            <w:r>
              <w:t xml:space="preserve">Co-offense/Group N</w:t>
            </w:r>
          </w:p>
        </w:tc>
        <w:tc>
          <w:tcPr/>
          <w:p>
            <w:pPr>
              <w:pStyle w:val="Compact"/>
              <w:jc w:val="left"/>
            </w:pPr>
            <w:r>
              <w:t xml:space="preserve">Observed N</w:t>
            </w:r>
          </w:p>
        </w:tc>
        <w:tc>
          <w:tcPr/>
          <w:p>
            <w:pPr>
              <w:pStyle w:val="Compact"/>
              <w:jc w:val="left"/>
            </w:pPr>
            <w:r>
              <w:t xml:space="preserve">Social (Group+Observed) N</w:t>
            </w:r>
          </w:p>
        </w:tc>
        <w:tc>
          <w:tcPr/>
          <w:p>
            <w:pPr>
              <w:pStyle w:val="Compact"/>
              <w:jc w:val="left"/>
            </w:pPr>
            <w:r>
              <w:t xml:space="preserve">Solo/Alone %</w:t>
            </w:r>
          </w:p>
        </w:tc>
        <w:tc>
          <w:tcPr/>
          <w:p>
            <w:pPr>
              <w:pStyle w:val="Compact"/>
              <w:jc w:val="left"/>
            </w:pPr>
            <w:r>
              <w:t xml:space="preserve">Co-offense/Group %</w:t>
            </w:r>
          </w:p>
        </w:tc>
        <w:tc>
          <w:tcPr/>
          <w:p>
            <w:pPr>
              <w:pStyle w:val="Compact"/>
              <w:jc w:val="left"/>
            </w:pPr>
            <w:r>
              <w:t xml:space="preserve">Observed %</w:t>
            </w:r>
          </w:p>
        </w:tc>
        <w:tc>
          <w:tcPr/>
          <w:p>
            <w:pPr>
              <w:pStyle w:val="Compact"/>
              <w:jc w:val="left"/>
            </w:pPr>
            <w:r>
              <w:t xml:space="preserve">Social %</w:t>
            </w:r>
          </w:p>
        </w:tc>
      </w:tr>
      <w:tr>
        <w:tc>
          <w:tcPr/>
          <w:p>
            <w:pPr>
              <w:pStyle w:val="Compact"/>
              <w:jc w:val="left"/>
            </w:pPr>
            <w:r>
              <w:t xml:space="preserve">Theft</w:t>
            </w:r>
          </w:p>
        </w:tc>
        <w:tc>
          <w:tcPr/>
          <w:p>
            <w:pPr>
              <w:pStyle w:val="Compact"/>
              <w:jc w:val="left"/>
            </w:pPr>
            <w:r>
              <w:t xml:space="preserve">Under 12</w:t>
            </w:r>
          </w:p>
        </w:tc>
        <w:tc>
          <w:tcPr/>
          <w:p>
            <w:pPr>
              <w:pStyle w:val="Compact"/>
              <w:jc w:val="left"/>
            </w:pPr>
            <w:r>
              <w:t xml:space="preserve">210102</w:t>
            </w:r>
          </w:p>
        </w:tc>
        <w:tc>
          <w:tcPr/>
          <w:p>
            <w:pPr>
              <w:pStyle w:val="Compact"/>
              <w:jc w:val="left"/>
            </w:pPr>
            <w:r>
              <w:t xml:space="preserve">94652</w:t>
            </w:r>
          </w:p>
        </w:tc>
        <w:tc>
          <w:tcPr/>
          <w:p>
            <w:pPr>
              <w:pStyle w:val="Compact"/>
              <w:jc w:val="left"/>
            </w:pPr>
            <w:r>
              <w:t xml:space="preserve">63800</w:t>
            </w:r>
          </w:p>
        </w:tc>
        <w:tc>
          <w:tcPr/>
          <w:p>
            <w:pPr>
              <w:pStyle w:val="Compact"/>
              <w:jc w:val="left"/>
            </w:pPr>
            <w:r>
              <w:t xml:space="preserve">37855</w:t>
            </w:r>
          </w:p>
        </w:tc>
        <w:tc>
          <w:tcPr/>
          <w:p>
            <w:pPr>
              <w:pStyle w:val="Compact"/>
              <w:jc w:val="left"/>
            </w:pPr>
            <w:r>
              <w:t xml:space="preserve">101655</w:t>
            </w:r>
          </w:p>
        </w:tc>
        <w:tc>
          <w:tcPr/>
          <w:p>
            <w:pPr>
              <w:pStyle w:val="Compact"/>
              <w:jc w:val="left"/>
            </w:pPr>
            <w:r>
              <w:t xml:space="preserve">45.1</w:t>
            </w:r>
          </w:p>
        </w:tc>
        <w:tc>
          <w:tcPr/>
          <w:p>
            <w:pPr>
              <w:pStyle w:val="Compact"/>
              <w:jc w:val="left"/>
            </w:pPr>
            <w:r>
              <w:t xml:space="preserve">30.4</w:t>
            </w:r>
          </w:p>
        </w:tc>
        <w:tc>
          <w:tcPr/>
          <w:p>
            <w:pPr>
              <w:pStyle w:val="Compact"/>
              <w:jc w:val="left"/>
            </w:pPr>
            <w:r>
              <w:t xml:space="preserve">18</w:t>
            </w:r>
          </w:p>
        </w:tc>
        <w:tc>
          <w:tcPr/>
          <w:p>
            <w:pPr>
              <w:pStyle w:val="Compact"/>
              <w:jc w:val="left"/>
            </w:pPr>
            <w:r>
              <w:t xml:space="preserve">48.4</w:t>
            </w:r>
          </w:p>
        </w:tc>
      </w:tr>
      <w:tr>
        <w:tc>
          <w:tcPr/>
          <w:p>
            <w:pPr>
              <w:pStyle w:val="Compact"/>
              <w:jc w:val="left"/>
            </w:pPr>
            <w:r>
              <w:t xml:space="preserve">Theft</w:t>
            </w:r>
          </w:p>
        </w:tc>
        <w:tc>
          <w:tcPr/>
          <w:p>
            <w:pPr>
              <w:pStyle w:val="Compact"/>
              <w:jc w:val="left"/>
            </w:pPr>
            <w:r>
              <w:t xml:space="preserve">12–14</w:t>
            </w:r>
          </w:p>
        </w:tc>
        <w:tc>
          <w:tcPr/>
          <w:p>
            <w:pPr>
              <w:pStyle w:val="Compact"/>
              <w:jc w:val="left"/>
            </w:pPr>
            <w:r>
              <w:t xml:space="preserve">465649</w:t>
            </w:r>
          </w:p>
        </w:tc>
        <w:tc>
          <w:tcPr/>
          <w:p>
            <w:pPr>
              <w:pStyle w:val="Compact"/>
              <w:jc w:val="left"/>
            </w:pPr>
            <w:r>
              <w:t xml:space="preserve">191323</w:t>
            </w:r>
          </w:p>
        </w:tc>
        <w:tc>
          <w:tcPr/>
          <w:p>
            <w:pPr>
              <w:pStyle w:val="Compact"/>
              <w:jc w:val="left"/>
            </w:pPr>
            <w:r>
              <w:t xml:space="preserve">142773</w:t>
            </w:r>
          </w:p>
        </w:tc>
        <w:tc>
          <w:tcPr/>
          <w:p>
            <w:pPr>
              <w:pStyle w:val="Compact"/>
              <w:jc w:val="left"/>
            </w:pPr>
            <w:r>
              <w:t xml:space="preserve">117767</w:t>
            </w:r>
          </w:p>
        </w:tc>
        <w:tc>
          <w:tcPr/>
          <w:p>
            <w:pPr>
              <w:pStyle w:val="Compact"/>
              <w:jc w:val="left"/>
            </w:pPr>
            <w:r>
              <w:t xml:space="preserve">260541</w:t>
            </w:r>
          </w:p>
        </w:tc>
        <w:tc>
          <w:tcPr/>
          <w:p>
            <w:pPr>
              <w:pStyle w:val="Compact"/>
              <w:jc w:val="left"/>
            </w:pPr>
            <w:r>
              <w:t xml:space="preserve">41.1</w:t>
            </w:r>
          </w:p>
        </w:tc>
        <w:tc>
          <w:tcPr/>
          <w:p>
            <w:pPr>
              <w:pStyle w:val="Compact"/>
              <w:jc w:val="left"/>
            </w:pPr>
            <w:r>
              <w:t xml:space="preserve">30.7</w:t>
            </w:r>
          </w:p>
        </w:tc>
        <w:tc>
          <w:tcPr/>
          <w:p>
            <w:pPr>
              <w:pStyle w:val="Compact"/>
              <w:jc w:val="left"/>
            </w:pPr>
            <w:r>
              <w:t xml:space="preserve">25.3</w:t>
            </w:r>
          </w:p>
        </w:tc>
        <w:tc>
          <w:tcPr/>
          <w:p>
            <w:pPr>
              <w:pStyle w:val="Compact"/>
              <w:jc w:val="left"/>
            </w:pPr>
            <w:r>
              <w:t xml:space="preserve">56</w:t>
            </w:r>
          </w:p>
        </w:tc>
      </w:tr>
      <w:tr>
        <w:tc>
          <w:tcPr/>
          <w:p>
            <w:pPr>
              <w:pStyle w:val="Compact"/>
              <w:jc w:val="left"/>
            </w:pPr>
            <w:r>
              <w:t xml:space="preserve">Theft</w:t>
            </w:r>
          </w:p>
        </w:tc>
        <w:tc>
          <w:tcPr/>
          <w:p>
            <w:pPr>
              <w:pStyle w:val="Compact"/>
              <w:jc w:val="left"/>
            </w:pPr>
            <w:r>
              <w:t xml:space="preserve">15–17</w:t>
            </w:r>
          </w:p>
        </w:tc>
        <w:tc>
          <w:tcPr/>
          <w:p>
            <w:pPr>
              <w:pStyle w:val="Compact"/>
              <w:jc w:val="left"/>
            </w:pPr>
            <w:r>
              <w:t xml:space="preserve">803566</w:t>
            </w:r>
          </w:p>
        </w:tc>
        <w:tc>
          <w:tcPr/>
          <w:p>
            <w:pPr>
              <w:pStyle w:val="Compact"/>
              <w:jc w:val="left"/>
            </w:pPr>
            <w:r>
              <w:t xml:space="preserve">347811</w:t>
            </w:r>
          </w:p>
        </w:tc>
        <w:tc>
          <w:tcPr/>
          <w:p>
            <w:pPr>
              <w:pStyle w:val="Compact"/>
              <w:jc w:val="left"/>
            </w:pPr>
            <w:r>
              <w:t xml:space="preserve">265869</w:t>
            </w:r>
          </w:p>
        </w:tc>
        <w:tc>
          <w:tcPr/>
          <w:p>
            <w:pPr>
              <w:pStyle w:val="Compact"/>
              <w:jc w:val="left"/>
            </w:pPr>
            <w:r>
              <w:t xml:space="preserve">162318</w:t>
            </w:r>
          </w:p>
        </w:tc>
        <w:tc>
          <w:tcPr/>
          <w:p>
            <w:pPr>
              <w:pStyle w:val="Compact"/>
              <w:jc w:val="left"/>
            </w:pPr>
            <w:r>
              <w:t xml:space="preserve">428187</w:t>
            </w:r>
          </w:p>
        </w:tc>
        <w:tc>
          <w:tcPr/>
          <w:p>
            <w:pPr>
              <w:pStyle w:val="Compact"/>
              <w:jc w:val="left"/>
            </w:pPr>
            <w:r>
              <w:t xml:space="preserve">43.3</w:t>
            </w:r>
          </w:p>
        </w:tc>
        <w:tc>
          <w:tcPr/>
          <w:p>
            <w:pPr>
              <w:pStyle w:val="Compact"/>
              <w:jc w:val="left"/>
            </w:pPr>
            <w:r>
              <w:t xml:space="preserve">33.1</w:t>
            </w:r>
          </w:p>
        </w:tc>
        <w:tc>
          <w:tcPr/>
          <w:p>
            <w:pPr>
              <w:pStyle w:val="Compact"/>
              <w:jc w:val="left"/>
            </w:pPr>
            <w:r>
              <w:t xml:space="preserve">20.2</w:t>
            </w:r>
          </w:p>
        </w:tc>
        <w:tc>
          <w:tcPr/>
          <w:p>
            <w:pPr>
              <w:pStyle w:val="Compact"/>
              <w:jc w:val="left"/>
            </w:pPr>
            <w:r>
              <w:t xml:space="preserve">53.3</w:t>
            </w:r>
          </w:p>
        </w:tc>
      </w:tr>
      <w:tr>
        <w:tc>
          <w:tcPr/>
          <w:p>
            <w:pPr>
              <w:pStyle w:val="Compact"/>
              <w:jc w:val="left"/>
            </w:pPr>
            <w:r>
              <w:t xml:space="preserve">Theft</w:t>
            </w:r>
          </w:p>
        </w:tc>
        <w:tc>
          <w:tcPr/>
          <w:p>
            <w:pPr>
              <w:pStyle w:val="Compact"/>
              <w:jc w:val="left"/>
            </w:pPr>
            <w:r>
              <w:t xml:space="preserve">18–20</w:t>
            </w:r>
          </w:p>
        </w:tc>
        <w:tc>
          <w:tcPr/>
          <w:p>
            <w:pPr>
              <w:pStyle w:val="Compact"/>
              <w:jc w:val="left"/>
            </w:pPr>
            <w:r>
              <w:t xml:space="preserve">964149</w:t>
            </w:r>
          </w:p>
        </w:tc>
        <w:tc>
          <w:tcPr/>
          <w:p>
            <w:pPr>
              <w:pStyle w:val="Compact"/>
              <w:jc w:val="left"/>
            </w:pPr>
            <w:r>
              <w:t xml:space="preserve">426801</w:t>
            </w:r>
          </w:p>
        </w:tc>
        <w:tc>
          <w:tcPr/>
          <w:p>
            <w:pPr>
              <w:pStyle w:val="Compact"/>
              <w:jc w:val="left"/>
            </w:pPr>
            <w:r>
              <w:t xml:space="preserve">307599</w:t>
            </w:r>
          </w:p>
        </w:tc>
        <w:tc>
          <w:tcPr/>
          <w:p>
            <w:pPr>
              <w:pStyle w:val="Compact"/>
              <w:jc w:val="left"/>
            </w:pPr>
            <w:r>
              <w:t xml:space="preserve">191934</w:t>
            </w:r>
          </w:p>
        </w:tc>
        <w:tc>
          <w:tcPr/>
          <w:p>
            <w:pPr>
              <w:pStyle w:val="Compact"/>
              <w:jc w:val="left"/>
            </w:pPr>
            <w:r>
              <w:t xml:space="preserve">499534</w:t>
            </w:r>
          </w:p>
        </w:tc>
        <w:tc>
          <w:tcPr/>
          <w:p>
            <w:pPr>
              <w:pStyle w:val="Compact"/>
              <w:jc w:val="left"/>
            </w:pPr>
            <w:r>
              <w:t xml:space="preserve">44.3</w:t>
            </w:r>
          </w:p>
        </w:tc>
        <w:tc>
          <w:tcPr/>
          <w:p>
            <w:pPr>
              <w:pStyle w:val="Compact"/>
              <w:jc w:val="left"/>
            </w:pPr>
            <w:r>
              <w:t xml:space="preserve">31.9</w:t>
            </w:r>
          </w:p>
        </w:tc>
        <w:tc>
          <w:tcPr/>
          <w:p>
            <w:pPr>
              <w:pStyle w:val="Compact"/>
              <w:jc w:val="left"/>
            </w:pPr>
            <w:r>
              <w:t xml:space="preserve">19.9</w:t>
            </w:r>
          </w:p>
        </w:tc>
        <w:tc>
          <w:tcPr/>
          <w:p>
            <w:pPr>
              <w:pStyle w:val="Compact"/>
              <w:jc w:val="left"/>
            </w:pPr>
            <w:r>
              <w:t xml:space="preserve">51.8</w:t>
            </w:r>
          </w:p>
        </w:tc>
      </w:tr>
      <w:tr>
        <w:tc>
          <w:tcPr/>
          <w:p>
            <w:pPr>
              <w:pStyle w:val="Compact"/>
              <w:jc w:val="left"/>
            </w:pPr>
            <w:r>
              <w:t xml:space="preserve">Theft</w:t>
            </w:r>
          </w:p>
        </w:tc>
        <w:tc>
          <w:tcPr/>
          <w:p>
            <w:pPr>
              <w:pStyle w:val="Compact"/>
              <w:jc w:val="left"/>
            </w:pPr>
            <w:r>
              <w:t xml:space="preserve">21–29</w:t>
            </w:r>
          </w:p>
        </w:tc>
        <w:tc>
          <w:tcPr/>
          <w:p>
            <w:pPr>
              <w:pStyle w:val="Compact"/>
              <w:jc w:val="left"/>
            </w:pPr>
            <w:r>
              <w:t xml:space="preserve">2928890</w:t>
            </w:r>
          </w:p>
        </w:tc>
        <w:tc>
          <w:tcPr/>
          <w:p>
            <w:pPr>
              <w:pStyle w:val="Compact"/>
              <w:jc w:val="left"/>
            </w:pPr>
            <w:r>
              <w:t xml:space="preserve">1487140</w:t>
            </w:r>
          </w:p>
        </w:tc>
        <w:tc>
          <w:tcPr/>
          <w:p>
            <w:pPr>
              <w:pStyle w:val="Compact"/>
              <w:jc w:val="left"/>
            </w:pPr>
            <w:r>
              <w:t xml:space="preserve">678412</w:t>
            </w:r>
          </w:p>
        </w:tc>
        <w:tc>
          <w:tcPr/>
          <w:p>
            <w:pPr>
              <w:pStyle w:val="Compact"/>
              <w:jc w:val="left"/>
            </w:pPr>
            <w:r>
              <w:t xml:space="preserve">654385</w:t>
            </w:r>
          </w:p>
        </w:tc>
        <w:tc>
          <w:tcPr/>
          <w:p>
            <w:pPr>
              <w:pStyle w:val="Compact"/>
              <w:jc w:val="left"/>
            </w:pPr>
            <w:r>
              <w:t xml:space="preserve">1332797</w:t>
            </w:r>
          </w:p>
        </w:tc>
        <w:tc>
          <w:tcPr/>
          <w:p>
            <w:pPr>
              <w:pStyle w:val="Compact"/>
              <w:jc w:val="left"/>
            </w:pPr>
            <w:r>
              <w:t xml:space="preserve">50.8</w:t>
            </w:r>
          </w:p>
        </w:tc>
        <w:tc>
          <w:tcPr/>
          <w:p>
            <w:pPr>
              <w:pStyle w:val="Compact"/>
              <w:jc w:val="left"/>
            </w:pPr>
            <w:r>
              <w:t xml:space="preserve">23.2</w:t>
            </w:r>
          </w:p>
        </w:tc>
        <w:tc>
          <w:tcPr/>
          <w:p>
            <w:pPr>
              <w:pStyle w:val="Compact"/>
              <w:jc w:val="left"/>
            </w:pPr>
            <w:r>
              <w:t xml:space="preserve">22.3</w:t>
            </w:r>
          </w:p>
        </w:tc>
        <w:tc>
          <w:tcPr/>
          <w:p>
            <w:pPr>
              <w:pStyle w:val="Compact"/>
              <w:jc w:val="left"/>
            </w:pPr>
            <w:r>
              <w:t xml:space="preserve">45.5</w:t>
            </w:r>
          </w:p>
        </w:tc>
      </w:tr>
      <w:tr>
        <w:tc>
          <w:tcPr/>
          <w:p>
            <w:pPr>
              <w:pStyle w:val="Compact"/>
              <w:jc w:val="left"/>
            </w:pPr>
            <w:r>
              <w:t xml:space="preserve">Theft</w:t>
            </w:r>
          </w:p>
        </w:tc>
        <w:tc>
          <w:tcPr/>
          <w:p>
            <w:pPr>
              <w:pStyle w:val="Compact"/>
              <w:jc w:val="left"/>
            </w:pPr>
            <w:r>
              <w:t xml:space="preserve">30+</w:t>
            </w:r>
          </w:p>
        </w:tc>
        <w:tc>
          <w:tcPr/>
          <w:p>
            <w:pPr>
              <w:pStyle w:val="Compact"/>
              <w:jc w:val="left"/>
            </w:pPr>
            <w:r>
              <w:t xml:space="preserve">4332626</w:t>
            </w:r>
          </w:p>
        </w:tc>
        <w:tc>
          <w:tcPr/>
          <w:p>
            <w:pPr>
              <w:pStyle w:val="Compact"/>
              <w:jc w:val="left"/>
            </w:pPr>
            <w:r>
              <w:t xml:space="preserve">2548757</w:t>
            </w:r>
          </w:p>
        </w:tc>
        <w:tc>
          <w:tcPr/>
          <w:p>
            <w:pPr>
              <w:pStyle w:val="Compact"/>
              <w:jc w:val="left"/>
            </w:pPr>
            <w:r>
              <w:t xml:space="preserve">730038</w:t>
            </w:r>
          </w:p>
        </w:tc>
        <w:tc>
          <w:tcPr/>
          <w:p>
            <w:pPr>
              <w:pStyle w:val="Compact"/>
              <w:jc w:val="left"/>
            </w:pPr>
            <w:r>
              <w:t xml:space="preserve">923686</w:t>
            </w:r>
          </w:p>
        </w:tc>
        <w:tc>
          <w:tcPr/>
          <w:p>
            <w:pPr>
              <w:pStyle w:val="Compact"/>
              <w:jc w:val="left"/>
            </w:pPr>
            <w:r>
              <w:t xml:space="preserve">1653724</w:t>
            </w:r>
          </w:p>
        </w:tc>
        <w:tc>
          <w:tcPr/>
          <w:p>
            <w:pPr>
              <w:pStyle w:val="Compact"/>
              <w:jc w:val="left"/>
            </w:pPr>
            <w:r>
              <w:t xml:space="preserve">58.8</w:t>
            </w:r>
          </w:p>
        </w:tc>
        <w:tc>
          <w:tcPr/>
          <w:p>
            <w:pPr>
              <w:pStyle w:val="Compact"/>
              <w:jc w:val="left"/>
            </w:pPr>
            <w:r>
              <w:t xml:space="preserve">16.8</w:t>
            </w:r>
          </w:p>
        </w:tc>
        <w:tc>
          <w:tcPr/>
          <w:p>
            <w:pPr>
              <w:pStyle w:val="Compact"/>
              <w:jc w:val="left"/>
            </w:pPr>
            <w:r>
              <w:t xml:space="preserve">21.3</w:t>
            </w:r>
          </w:p>
        </w:tc>
        <w:tc>
          <w:tcPr/>
          <w:p>
            <w:pPr>
              <w:pStyle w:val="Compact"/>
              <w:jc w:val="left"/>
            </w:pPr>
            <w:r>
              <w:t xml:space="preserve">38.2</w:t>
            </w:r>
          </w:p>
        </w:tc>
      </w:tr>
      <w:tr>
        <w:tc>
          <w:tcPr/>
          <w:p>
            <w:pPr>
              <w:pStyle w:val="Compact"/>
              <w:jc w:val="left"/>
            </w:pPr>
            <w:r>
              <w:t xml:space="preserve">Total</w:t>
            </w:r>
          </w:p>
        </w:tc>
        <w:tc>
          <w:tcPr/>
          <w:p>
            <w:pPr>
              <w:pStyle w:val="Compact"/>
              <w:jc w:val="left"/>
            </w:pPr>
            <w:r>
              <w:t xml:space="preserve">Under 12</w:t>
            </w:r>
          </w:p>
        </w:tc>
        <w:tc>
          <w:tcPr/>
          <w:p>
            <w:pPr>
              <w:pStyle w:val="Compact"/>
              <w:jc w:val="left"/>
            </w:pPr>
            <w:r>
              <w:t xml:space="preserve">773249</w:t>
            </w:r>
          </w:p>
        </w:tc>
        <w:tc>
          <w:tcPr/>
          <w:p>
            <w:pPr>
              <w:pStyle w:val="Compact"/>
              <w:jc w:val="left"/>
            </w:pPr>
            <w:r>
              <w:t xml:space="preserve">361160</w:t>
            </w:r>
          </w:p>
        </w:tc>
        <w:tc>
          <w:tcPr/>
          <w:p>
            <w:pPr>
              <w:pStyle w:val="Compact"/>
              <w:jc w:val="left"/>
            </w:pPr>
            <w:r>
              <w:t xml:space="preserve">208788</w:t>
            </w:r>
          </w:p>
        </w:tc>
        <w:tc>
          <w:tcPr/>
          <w:p>
            <w:pPr>
              <w:pStyle w:val="Compact"/>
              <w:jc w:val="left"/>
            </w:pPr>
            <w:r>
              <w:t xml:space="preserve">189505</w:t>
            </w:r>
          </w:p>
        </w:tc>
        <w:tc>
          <w:tcPr/>
          <w:p>
            <w:pPr>
              <w:pStyle w:val="Compact"/>
              <w:jc w:val="left"/>
            </w:pPr>
            <w:r>
              <w:t xml:space="preserve">398293</w:t>
            </w:r>
          </w:p>
        </w:tc>
        <w:tc>
          <w:tcPr/>
          <w:p>
            <w:pPr>
              <w:pStyle w:val="Compact"/>
              <w:jc w:val="left"/>
            </w:pPr>
            <w:r>
              <w:t xml:space="preserve">46.7</w:t>
            </w:r>
          </w:p>
        </w:tc>
        <w:tc>
          <w:tcPr/>
          <w:p>
            <w:pPr>
              <w:pStyle w:val="Compact"/>
              <w:jc w:val="left"/>
            </w:pPr>
            <w:r>
              <w:t xml:space="preserve">27</w:t>
            </w:r>
          </w:p>
        </w:tc>
        <w:tc>
          <w:tcPr/>
          <w:p>
            <w:pPr>
              <w:pStyle w:val="Compact"/>
              <w:jc w:val="left"/>
            </w:pPr>
            <w:r>
              <w:t xml:space="preserve">24.5</w:t>
            </w:r>
          </w:p>
        </w:tc>
        <w:tc>
          <w:tcPr/>
          <w:p>
            <w:pPr>
              <w:pStyle w:val="Compact"/>
              <w:jc w:val="left"/>
            </w:pPr>
            <w:r>
              <w:t xml:space="preserve">51.5</w:t>
            </w:r>
          </w:p>
        </w:tc>
      </w:tr>
      <w:tr>
        <w:tc>
          <w:tcPr/>
          <w:p>
            <w:pPr>
              <w:pStyle w:val="Compact"/>
              <w:jc w:val="left"/>
            </w:pPr>
            <w:r>
              <w:t xml:space="preserve">Total</w:t>
            </w:r>
          </w:p>
        </w:tc>
        <w:tc>
          <w:tcPr/>
          <w:p>
            <w:pPr>
              <w:pStyle w:val="Compact"/>
              <w:jc w:val="left"/>
            </w:pPr>
            <w:r>
              <w:t xml:space="preserve">12–14</w:t>
            </w:r>
          </w:p>
        </w:tc>
        <w:tc>
          <w:tcPr/>
          <w:p>
            <w:pPr>
              <w:pStyle w:val="Compact"/>
              <w:jc w:val="left"/>
            </w:pPr>
            <w:r>
              <w:t xml:space="preserve">2733752</w:t>
            </w:r>
          </w:p>
        </w:tc>
        <w:tc>
          <w:tcPr/>
          <w:p>
            <w:pPr>
              <w:pStyle w:val="Compact"/>
              <w:jc w:val="left"/>
            </w:pPr>
            <w:r>
              <w:t xml:space="preserve">1160109</w:t>
            </w:r>
          </w:p>
        </w:tc>
        <w:tc>
          <w:tcPr/>
          <w:p>
            <w:pPr>
              <w:pStyle w:val="Compact"/>
              <w:jc w:val="left"/>
            </w:pPr>
            <w:r>
              <w:t xml:space="preserve">671277</w:t>
            </w:r>
          </w:p>
        </w:tc>
        <w:tc>
          <w:tcPr/>
          <w:p>
            <w:pPr>
              <w:pStyle w:val="Compact"/>
              <w:jc w:val="left"/>
            </w:pPr>
            <w:r>
              <w:t xml:space="preserve">870701</w:t>
            </w:r>
          </w:p>
        </w:tc>
        <w:tc>
          <w:tcPr/>
          <w:p>
            <w:pPr>
              <w:pStyle w:val="Compact"/>
              <w:jc w:val="left"/>
            </w:pPr>
            <w:r>
              <w:t xml:space="preserve">1541978</w:t>
            </w:r>
          </w:p>
        </w:tc>
        <w:tc>
          <w:tcPr/>
          <w:p>
            <w:pPr>
              <w:pStyle w:val="Compact"/>
              <w:jc w:val="left"/>
            </w:pPr>
            <w:r>
              <w:t xml:space="preserve">42.4</w:t>
            </w:r>
          </w:p>
        </w:tc>
        <w:tc>
          <w:tcPr/>
          <w:p>
            <w:pPr>
              <w:pStyle w:val="Compact"/>
              <w:jc w:val="left"/>
            </w:pPr>
            <w:r>
              <w:t xml:space="preserve">24.6</w:t>
            </w:r>
          </w:p>
        </w:tc>
        <w:tc>
          <w:tcPr/>
          <w:p>
            <w:pPr>
              <w:pStyle w:val="Compact"/>
              <w:jc w:val="left"/>
            </w:pPr>
            <w:r>
              <w:t xml:space="preserve">31.9</w:t>
            </w:r>
          </w:p>
        </w:tc>
        <w:tc>
          <w:tcPr/>
          <w:p>
            <w:pPr>
              <w:pStyle w:val="Compact"/>
              <w:jc w:val="left"/>
            </w:pPr>
            <w:r>
              <w:t xml:space="preserve">56.4</w:t>
            </w:r>
          </w:p>
        </w:tc>
      </w:tr>
      <w:tr>
        <w:tc>
          <w:tcPr/>
          <w:p>
            <w:pPr>
              <w:pStyle w:val="Compact"/>
              <w:jc w:val="left"/>
            </w:pPr>
            <w:r>
              <w:t xml:space="preserve">Total</w:t>
            </w:r>
          </w:p>
        </w:tc>
        <w:tc>
          <w:tcPr/>
          <w:p>
            <w:pPr>
              <w:pStyle w:val="Compact"/>
              <w:jc w:val="left"/>
            </w:pPr>
            <w:r>
              <w:t xml:space="preserve">15–17</w:t>
            </w:r>
          </w:p>
        </w:tc>
        <w:tc>
          <w:tcPr/>
          <w:p>
            <w:pPr>
              <w:pStyle w:val="Compact"/>
              <w:jc w:val="left"/>
            </w:pPr>
            <w:r>
              <w:t xml:space="preserve">3094232</w:t>
            </w:r>
          </w:p>
        </w:tc>
        <w:tc>
          <w:tcPr/>
          <w:p>
            <w:pPr>
              <w:pStyle w:val="Compact"/>
              <w:jc w:val="left"/>
            </w:pPr>
            <w:r>
              <w:t xml:space="preserve">1307821</w:t>
            </w:r>
          </w:p>
        </w:tc>
        <w:tc>
          <w:tcPr/>
          <w:p>
            <w:pPr>
              <w:pStyle w:val="Compact"/>
              <w:jc w:val="left"/>
            </w:pPr>
            <w:r>
              <w:t xml:space="preserve">997387</w:t>
            </w:r>
          </w:p>
        </w:tc>
        <w:tc>
          <w:tcPr/>
          <w:p>
            <w:pPr>
              <w:pStyle w:val="Compact"/>
              <w:jc w:val="left"/>
            </w:pPr>
            <w:r>
              <w:t xml:space="preserve">755182</w:t>
            </w:r>
          </w:p>
        </w:tc>
        <w:tc>
          <w:tcPr/>
          <w:p>
            <w:pPr>
              <w:pStyle w:val="Compact"/>
              <w:jc w:val="left"/>
            </w:pPr>
            <w:r>
              <w:t xml:space="preserve">1752569</w:t>
            </w:r>
          </w:p>
        </w:tc>
        <w:tc>
          <w:tcPr/>
          <w:p>
            <w:pPr>
              <w:pStyle w:val="Compact"/>
              <w:jc w:val="left"/>
            </w:pPr>
            <w:r>
              <w:t xml:space="preserve">42.3</w:t>
            </w:r>
          </w:p>
        </w:tc>
        <w:tc>
          <w:tcPr/>
          <w:p>
            <w:pPr>
              <w:pStyle w:val="Compact"/>
              <w:jc w:val="left"/>
            </w:pPr>
            <w:r>
              <w:t xml:space="preserve">32.2</w:t>
            </w:r>
          </w:p>
        </w:tc>
        <w:tc>
          <w:tcPr/>
          <w:p>
            <w:pPr>
              <w:pStyle w:val="Compact"/>
              <w:jc w:val="left"/>
            </w:pPr>
            <w:r>
              <w:t xml:space="preserve">24.4</w:t>
            </w:r>
          </w:p>
        </w:tc>
        <w:tc>
          <w:tcPr/>
          <w:p>
            <w:pPr>
              <w:pStyle w:val="Compact"/>
              <w:jc w:val="left"/>
            </w:pPr>
            <w:r>
              <w:t xml:space="preserve">56.6</w:t>
            </w:r>
          </w:p>
        </w:tc>
      </w:tr>
      <w:tr>
        <w:tc>
          <w:tcPr/>
          <w:p>
            <w:pPr>
              <w:pStyle w:val="Compact"/>
              <w:jc w:val="left"/>
            </w:pPr>
            <w:r>
              <w:t xml:space="preserve">Total</w:t>
            </w:r>
          </w:p>
        </w:tc>
        <w:tc>
          <w:tcPr/>
          <w:p>
            <w:pPr>
              <w:pStyle w:val="Compact"/>
              <w:jc w:val="left"/>
            </w:pPr>
            <w:r>
              <w:t xml:space="preserve">18–20</w:t>
            </w:r>
          </w:p>
        </w:tc>
        <w:tc>
          <w:tcPr/>
          <w:p>
            <w:pPr>
              <w:pStyle w:val="Compact"/>
              <w:jc w:val="left"/>
            </w:pPr>
            <w:r>
              <w:t xml:space="preserve">3285838</w:t>
            </w:r>
          </w:p>
        </w:tc>
        <w:tc>
          <w:tcPr/>
          <w:p>
            <w:pPr>
              <w:pStyle w:val="Compact"/>
              <w:jc w:val="left"/>
            </w:pPr>
            <w:r>
              <w:t xml:space="preserve">1506392</w:t>
            </w:r>
          </w:p>
        </w:tc>
        <w:tc>
          <w:tcPr/>
          <w:p>
            <w:pPr>
              <w:pStyle w:val="Compact"/>
              <w:jc w:val="left"/>
            </w:pPr>
            <w:r>
              <w:t xml:space="preserve">1075954</w:t>
            </w:r>
          </w:p>
        </w:tc>
        <w:tc>
          <w:tcPr/>
          <w:p>
            <w:pPr>
              <w:pStyle w:val="Compact"/>
              <w:jc w:val="left"/>
            </w:pPr>
            <w:r>
              <w:t xml:space="preserve">660930</w:t>
            </w:r>
          </w:p>
        </w:tc>
        <w:tc>
          <w:tcPr/>
          <w:p>
            <w:pPr>
              <w:pStyle w:val="Compact"/>
              <w:jc w:val="left"/>
            </w:pPr>
            <w:r>
              <w:t xml:space="preserve">1736884</w:t>
            </w:r>
          </w:p>
        </w:tc>
        <w:tc>
          <w:tcPr/>
          <w:p>
            <w:pPr>
              <w:pStyle w:val="Compact"/>
              <w:jc w:val="left"/>
            </w:pPr>
            <w:r>
              <w:t xml:space="preserve">45.8</w:t>
            </w:r>
          </w:p>
        </w:tc>
        <w:tc>
          <w:tcPr/>
          <w:p>
            <w:pPr>
              <w:pStyle w:val="Compact"/>
              <w:jc w:val="left"/>
            </w:pPr>
            <w:r>
              <w:t xml:space="preserve">32.7</w:t>
            </w:r>
          </w:p>
        </w:tc>
        <w:tc>
          <w:tcPr/>
          <w:p>
            <w:pPr>
              <w:pStyle w:val="Compact"/>
              <w:jc w:val="left"/>
            </w:pPr>
            <w:r>
              <w:t xml:space="preserve">20.1</w:t>
            </w:r>
          </w:p>
        </w:tc>
        <w:tc>
          <w:tcPr/>
          <w:p>
            <w:pPr>
              <w:pStyle w:val="Compact"/>
              <w:jc w:val="left"/>
            </w:pPr>
            <w:r>
              <w:t xml:space="preserve">52.9</w:t>
            </w:r>
          </w:p>
        </w:tc>
      </w:tr>
      <w:tr>
        <w:tc>
          <w:tcPr/>
          <w:p>
            <w:pPr>
              <w:pStyle w:val="Compact"/>
              <w:jc w:val="left"/>
            </w:pPr>
            <w:r>
              <w:t xml:space="preserve">Total</w:t>
            </w:r>
          </w:p>
        </w:tc>
        <w:tc>
          <w:tcPr/>
          <w:p>
            <w:pPr>
              <w:pStyle w:val="Compact"/>
              <w:jc w:val="left"/>
            </w:pPr>
            <w:r>
              <w:t xml:space="preserve">21–29</w:t>
            </w:r>
          </w:p>
        </w:tc>
        <w:tc>
          <w:tcPr/>
          <w:p>
            <w:pPr>
              <w:pStyle w:val="Compact"/>
              <w:jc w:val="left"/>
            </w:pPr>
            <w:r>
              <w:t xml:space="preserve">10716283</w:t>
            </w:r>
          </w:p>
        </w:tc>
        <w:tc>
          <w:tcPr/>
          <w:p>
            <w:pPr>
              <w:pStyle w:val="Compact"/>
              <w:jc w:val="left"/>
            </w:pPr>
            <w:r>
              <w:t xml:space="preserve">6071722</w:t>
            </w:r>
          </w:p>
        </w:tc>
        <w:tc>
          <w:tcPr/>
          <w:p>
            <w:pPr>
              <w:pStyle w:val="Compact"/>
              <w:jc w:val="left"/>
            </w:pPr>
            <w:r>
              <w:t xml:space="preserve">2236077</w:t>
            </w:r>
          </w:p>
        </w:tc>
        <w:tc>
          <w:tcPr/>
          <w:p>
            <w:pPr>
              <w:pStyle w:val="Compact"/>
              <w:jc w:val="left"/>
            </w:pPr>
            <w:r>
              <w:t xml:space="preserve">2282067</w:t>
            </w:r>
          </w:p>
        </w:tc>
        <w:tc>
          <w:tcPr/>
          <w:p>
            <w:pPr>
              <w:pStyle w:val="Compact"/>
              <w:jc w:val="left"/>
            </w:pPr>
            <w:r>
              <w:t xml:space="preserve">4518144</w:t>
            </w:r>
          </w:p>
        </w:tc>
        <w:tc>
          <w:tcPr/>
          <w:p>
            <w:pPr>
              <w:pStyle w:val="Compact"/>
              <w:jc w:val="left"/>
            </w:pPr>
            <w:r>
              <w:t xml:space="preserve">56.7</w:t>
            </w:r>
          </w:p>
        </w:tc>
        <w:tc>
          <w:tcPr/>
          <w:p>
            <w:pPr>
              <w:pStyle w:val="Compact"/>
              <w:jc w:val="left"/>
            </w:pPr>
            <w:r>
              <w:t xml:space="preserve">20.9</w:t>
            </w:r>
          </w:p>
        </w:tc>
        <w:tc>
          <w:tcPr/>
          <w:p>
            <w:pPr>
              <w:pStyle w:val="Compact"/>
              <w:jc w:val="left"/>
            </w:pPr>
            <w:r>
              <w:t xml:space="preserve">21.3</w:t>
            </w:r>
          </w:p>
        </w:tc>
        <w:tc>
          <w:tcPr/>
          <w:p>
            <w:pPr>
              <w:pStyle w:val="Compact"/>
              <w:jc w:val="left"/>
            </w:pPr>
            <w:r>
              <w:t xml:space="preserve">42.2</w:t>
            </w:r>
          </w:p>
        </w:tc>
      </w:tr>
      <w:tr>
        <w:tc>
          <w:tcPr/>
          <w:p>
            <w:pPr>
              <w:pStyle w:val="Compact"/>
              <w:jc w:val="left"/>
            </w:pPr>
            <w:r>
              <w:t xml:space="preserve">Total</w:t>
            </w:r>
          </w:p>
        </w:tc>
        <w:tc>
          <w:tcPr/>
          <w:p>
            <w:pPr>
              <w:pStyle w:val="Compact"/>
              <w:jc w:val="left"/>
            </w:pPr>
            <w:r>
              <w:t xml:space="preserve">30+</w:t>
            </w:r>
          </w:p>
        </w:tc>
        <w:tc>
          <w:tcPr/>
          <w:p>
            <w:pPr>
              <w:pStyle w:val="Compact"/>
              <w:jc w:val="left"/>
            </w:pPr>
            <w:r>
              <w:t xml:space="preserve">20839569</w:t>
            </w:r>
          </w:p>
        </w:tc>
        <w:tc>
          <w:tcPr/>
          <w:p>
            <w:pPr>
              <w:pStyle w:val="Compact"/>
              <w:jc w:val="left"/>
            </w:pPr>
            <w:r>
              <w:t xml:space="preserve">13392373</w:t>
            </w:r>
          </w:p>
        </w:tc>
        <w:tc>
          <w:tcPr/>
          <w:p>
            <w:pPr>
              <w:pStyle w:val="Compact"/>
              <w:jc w:val="left"/>
            </w:pPr>
            <w:r>
              <w:t xml:space="preserve">2492521</w:t>
            </w:r>
          </w:p>
        </w:tc>
        <w:tc>
          <w:tcPr/>
          <w:p>
            <w:pPr>
              <w:pStyle w:val="Compact"/>
              <w:jc w:val="left"/>
            </w:pPr>
            <w:r>
              <w:t xml:space="preserve">4803683</w:t>
            </w:r>
          </w:p>
        </w:tc>
        <w:tc>
          <w:tcPr/>
          <w:p>
            <w:pPr>
              <w:pStyle w:val="Compact"/>
              <w:jc w:val="left"/>
            </w:pPr>
            <w:r>
              <w:t xml:space="preserve">7296204</w:t>
            </w:r>
          </w:p>
        </w:tc>
        <w:tc>
          <w:tcPr/>
          <w:p>
            <w:pPr>
              <w:pStyle w:val="Compact"/>
              <w:jc w:val="left"/>
            </w:pPr>
            <w:r>
              <w:t xml:space="preserve">64.3</w:t>
            </w:r>
          </w:p>
        </w:tc>
        <w:tc>
          <w:tcPr/>
          <w:p>
            <w:pPr>
              <w:pStyle w:val="Compact"/>
              <w:jc w:val="left"/>
            </w:pPr>
            <w:r>
              <w:t xml:space="preserve">12</w:t>
            </w:r>
          </w:p>
        </w:tc>
        <w:tc>
          <w:tcPr/>
          <w:p>
            <w:pPr>
              <w:pStyle w:val="Compact"/>
              <w:jc w:val="left"/>
            </w:pPr>
            <w:r>
              <w:t xml:space="preserve">23.1</w:t>
            </w:r>
          </w:p>
        </w:tc>
        <w:tc>
          <w:tcPr/>
          <w:p>
            <w:pPr>
              <w:pStyle w:val="Compact"/>
              <w:jc w:val="left"/>
            </w:pPr>
            <w:r>
              <w:t xml:space="preserve">35</w:t>
            </w:r>
          </w:p>
        </w:tc>
      </w:tr>
      <w:tr>
        <w:tc>
          <w:tcPr/>
          <w:p>
            <w:pPr>
              <w:pStyle w:val="Compact"/>
              <w:jc w:val="left"/>
            </w:pPr>
            <w:r>
              <w:t xml:space="preserve">Violent</w:t>
            </w:r>
          </w:p>
        </w:tc>
        <w:tc>
          <w:tcPr/>
          <w:p>
            <w:pPr>
              <w:pStyle w:val="Compact"/>
              <w:jc w:val="left"/>
            </w:pPr>
            <w:r>
              <w:t xml:space="preserve">Under 12</w:t>
            </w:r>
          </w:p>
        </w:tc>
        <w:tc>
          <w:tcPr/>
          <w:p>
            <w:pPr>
              <w:pStyle w:val="Compact"/>
              <w:jc w:val="left"/>
            </w:pPr>
            <w:r>
              <w:t xml:space="preserve">563147</w:t>
            </w:r>
          </w:p>
        </w:tc>
        <w:tc>
          <w:tcPr/>
          <w:p>
            <w:pPr>
              <w:pStyle w:val="Compact"/>
              <w:jc w:val="left"/>
            </w:pPr>
            <w:r>
              <w:t xml:space="preserve">266509</w:t>
            </w:r>
          </w:p>
        </w:tc>
        <w:tc>
          <w:tcPr/>
          <w:p>
            <w:pPr>
              <w:pStyle w:val="Compact"/>
              <w:jc w:val="left"/>
            </w:pPr>
            <w:r>
              <w:t xml:space="preserve">144988</w:t>
            </w:r>
          </w:p>
        </w:tc>
        <w:tc>
          <w:tcPr/>
          <w:p>
            <w:pPr>
              <w:pStyle w:val="Compact"/>
              <w:jc w:val="left"/>
            </w:pPr>
            <w:r>
              <w:t xml:space="preserve">151650</w:t>
            </w:r>
          </w:p>
        </w:tc>
        <w:tc>
          <w:tcPr/>
          <w:p>
            <w:pPr>
              <w:pStyle w:val="Compact"/>
              <w:jc w:val="left"/>
            </w:pPr>
            <w:r>
              <w:t xml:space="preserve">296638</w:t>
            </w:r>
          </w:p>
        </w:tc>
        <w:tc>
          <w:tcPr/>
          <w:p>
            <w:pPr>
              <w:pStyle w:val="Compact"/>
              <w:jc w:val="left"/>
            </w:pPr>
            <w:r>
              <w:t xml:space="preserve">47.3</w:t>
            </w:r>
          </w:p>
        </w:tc>
        <w:tc>
          <w:tcPr/>
          <w:p>
            <w:pPr>
              <w:pStyle w:val="Compact"/>
              <w:jc w:val="left"/>
            </w:pPr>
            <w:r>
              <w:t xml:space="preserve">25.7</w:t>
            </w:r>
          </w:p>
        </w:tc>
        <w:tc>
          <w:tcPr/>
          <w:p>
            <w:pPr>
              <w:pStyle w:val="Compact"/>
              <w:jc w:val="left"/>
            </w:pPr>
            <w:r>
              <w:t xml:space="preserve">26.9</w:t>
            </w:r>
          </w:p>
        </w:tc>
        <w:tc>
          <w:tcPr/>
          <w:p>
            <w:pPr>
              <w:pStyle w:val="Compact"/>
              <w:jc w:val="left"/>
            </w:pPr>
            <w:r>
              <w:t xml:space="preserve">52.7</w:t>
            </w:r>
          </w:p>
        </w:tc>
      </w:tr>
      <w:tr>
        <w:tc>
          <w:tcPr/>
          <w:p>
            <w:pPr>
              <w:pStyle w:val="Compact"/>
              <w:jc w:val="left"/>
            </w:pPr>
            <w:r>
              <w:t xml:space="preserve">Violent</w:t>
            </w:r>
          </w:p>
        </w:tc>
        <w:tc>
          <w:tcPr/>
          <w:p>
            <w:pPr>
              <w:pStyle w:val="Compact"/>
              <w:jc w:val="left"/>
            </w:pPr>
            <w:r>
              <w:t xml:space="preserve">12–14</w:t>
            </w:r>
          </w:p>
        </w:tc>
        <w:tc>
          <w:tcPr/>
          <w:p>
            <w:pPr>
              <w:pStyle w:val="Compact"/>
              <w:jc w:val="left"/>
            </w:pPr>
            <w:r>
              <w:t xml:space="preserve">2268103</w:t>
            </w:r>
          </w:p>
        </w:tc>
        <w:tc>
          <w:tcPr/>
          <w:p>
            <w:pPr>
              <w:pStyle w:val="Compact"/>
              <w:jc w:val="left"/>
            </w:pPr>
            <w:r>
              <w:t xml:space="preserve">968786</w:t>
            </w:r>
          </w:p>
        </w:tc>
        <w:tc>
          <w:tcPr/>
          <w:p>
            <w:pPr>
              <w:pStyle w:val="Compact"/>
              <w:jc w:val="left"/>
            </w:pPr>
            <w:r>
              <w:t xml:space="preserve">528503</w:t>
            </w:r>
          </w:p>
        </w:tc>
        <w:tc>
          <w:tcPr/>
          <w:p>
            <w:pPr>
              <w:pStyle w:val="Compact"/>
              <w:jc w:val="left"/>
            </w:pPr>
            <w:r>
              <w:t xml:space="preserve">752933</w:t>
            </w:r>
          </w:p>
        </w:tc>
        <w:tc>
          <w:tcPr/>
          <w:p>
            <w:pPr>
              <w:pStyle w:val="Compact"/>
              <w:jc w:val="left"/>
            </w:pPr>
            <w:r>
              <w:t xml:space="preserve">1281437</w:t>
            </w:r>
          </w:p>
        </w:tc>
        <w:tc>
          <w:tcPr/>
          <w:p>
            <w:pPr>
              <w:pStyle w:val="Compact"/>
              <w:jc w:val="left"/>
            </w:pPr>
            <w:r>
              <w:t xml:space="preserve">42.7</w:t>
            </w:r>
          </w:p>
        </w:tc>
        <w:tc>
          <w:tcPr/>
          <w:p>
            <w:pPr>
              <w:pStyle w:val="Compact"/>
              <w:jc w:val="left"/>
            </w:pPr>
            <w:r>
              <w:t xml:space="preserve">23.3</w:t>
            </w:r>
          </w:p>
        </w:tc>
        <w:tc>
          <w:tcPr/>
          <w:p>
            <w:pPr>
              <w:pStyle w:val="Compact"/>
              <w:jc w:val="left"/>
            </w:pPr>
            <w:r>
              <w:t xml:space="preserve">33.2</w:t>
            </w:r>
          </w:p>
        </w:tc>
        <w:tc>
          <w:tcPr/>
          <w:p>
            <w:pPr>
              <w:pStyle w:val="Compact"/>
              <w:jc w:val="left"/>
            </w:pPr>
            <w:r>
              <w:t xml:space="preserve">56.5</w:t>
            </w:r>
          </w:p>
        </w:tc>
      </w:tr>
      <w:tr>
        <w:tc>
          <w:tcPr/>
          <w:p>
            <w:pPr>
              <w:pStyle w:val="Compact"/>
              <w:jc w:val="left"/>
            </w:pPr>
            <w:r>
              <w:t xml:space="preserve">Violent</w:t>
            </w:r>
          </w:p>
        </w:tc>
        <w:tc>
          <w:tcPr/>
          <w:p>
            <w:pPr>
              <w:pStyle w:val="Compact"/>
              <w:jc w:val="left"/>
            </w:pPr>
            <w:r>
              <w:t xml:space="preserve">15–17</w:t>
            </w:r>
          </w:p>
        </w:tc>
        <w:tc>
          <w:tcPr/>
          <w:p>
            <w:pPr>
              <w:pStyle w:val="Compact"/>
              <w:jc w:val="left"/>
            </w:pPr>
            <w:r>
              <w:t xml:space="preserve">2290666</w:t>
            </w:r>
          </w:p>
        </w:tc>
        <w:tc>
          <w:tcPr/>
          <w:p>
            <w:pPr>
              <w:pStyle w:val="Compact"/>
              <w:jc w:val="left"/>
            </w:pPr>
            <w:r>
              <w:t xml:space="preserve">960010</w:t>
            </w:r>
          </w:p>
        </w:tc>
        <w:tc>
          <w:tcPr/>
          <w:p>
            <w:pPr>
              <w:pStyle w:val="Compact"/>
              <w:jc w:val="left"/>
            </w:pPr>
            <w:r>
              <w:t xml:space="preserve">731518</w:t>
            </w:r>
          </w:p>
        </w:tc>
        <w:tc>
          <w:tcPr/>
          <w:p>
            <w:pPr>
              <w:pStyle w:val="Compact"/>
              <w:jc w:val="left"/>
            </w:pPr>
            <w:r>
              <w:t xml:space="preserve">592864</w:t>
            </w:r>
          </w:p>
        </w:tc>
        <w:tc>
          <w:tcPr/>
          <w:p>
            <w:pPr>
              <w:pStyle w:val="Compact"/>
              <w:jc w:val="left"/>
            </w:pPr>
            <w:r>
              <w:t xml:space="preserve">1324381</w:t>
            </w:r>
          </w:p>
        </w:tc>
        <w:tc>
          <w:tcPr/>
          <w:p>
            <w:pPr>
              <w:pStyle w:val="Compact"/>
              <w:jc w:val="left"/>
            </w:pPr>
            <w:r>
              <w:t xml:space="preserve">41.9</w:t>
            </w:r>
          </w:p>
        </w:tc>
        <w:tc>
          <w:tcPr/>
          <w:p>
            <w:pPr>
              <w:pStyle w:val="Compact"/>
              <w:jc w:val="left"/>
            </w:pPr>
            <w:r>
              <w:t xml:space="preserve">31.9</w:t>
            </w:r>
          </w:p>
        </w:tc>
        <w:tc>
          <w:tcPr/>
          <w:p>
            <w:pPr>
              <w:pStyle w:val="Compact"/>
              <w:jc w:val="left"/>
            </w:pPr>
            <w:r>
              <w:t xml:space="preserve">25.9</w:t>
            </w:r>
          </w:p>
        </w:tc>
        <w:tc>
          <w:tcPr/>
          <w:p>
            <w:pPr>
              <w:pStyle w:val="Compact"/>
              <w:jc w:val="left"/>
            </w:pPr>
            <w:r>
              <w:t xml:space="preserve">57.8</w:t>
            </w:r>
          </w:p>
        </w:tc>
      </w:tr>
      <w:tr>
        <w:tc>
          <w:tcPr/>
          <w:p>
            <w:pPr>
              <w:pStyle w:val="Compact"/>
              <w:jc w:val="left"/>
            </w:pPr>
            <w:r>
              <w:t xml:space="preserve">Violent</w:t>
            </w:r>
          </w:p>
        </w:tc>
        <w:tc>
          <w:tcPr/>
          <w:p>
            <w:pPr>
              <w:pStyle w:val="Compact"/>
              <w:jc w:val="left"/>
            </w:pPr>
            <w:r>
              <w:t xml:space="preserve">18–20</w:t>
            </w:r>
          </w:p>
        </w:tc>
        <w:tc>
          <w:tcPr/>
          <w:p>
            <w:pPr>
              <w:pStyle w:val="Compact"/>
              <w:jc w:val="left"/>
            </w:pPr>
            <w:r>
              <w:t xml:space="preserve">2321689</w:t>
            </w:r>
          </w:p>
        </w:tc>
        <w:tc>
          <w:tcPr/>
          <w:p>
            <w:pPr>
              <w:pStyle w:val="Compact"/>
              <w:jc w:val="left"/>
            </w:pPr>
            <w:r>
              <w:t xml:space="preserve">1079591</w:t>
            </w:r>
          </w:p>
        </w:tc>
        <w:tc>
          <w:tcPr/>
          <w:p>
            <w:pPr>
              <w:pStyle w:val="Compact"/>
              <w:jc w:val="left"/>
            </w:pPr>
            <w:r>
              <w:t xml:space="preserve">768354</w:t>
            </w:r>
          </w:p>
        </w:tc>
        <w:tc>
          <w:tcPr/>
          <w:p>
            <w:pPr>
              <w:pStyle w:val="Compact"/>
              <w:jc w:val="left"/>
            </w:pPr>
            <w:r>
              <w:t xml:space="preserve">468996</w:t>
            </w:r>
          </w:p>
        </w:tc>
        <w:tc>
          <w:tcPr/>
          <w:p>
            <w:pPr>
              <w:pStyle w:val="Compact"/>
              <w:jc w:val="left"/>
            </w:pPr>
            <w:r>
              <w:t xml:space="preserve">1237350</w:t>
            </w:r>
          </w:p>
        </w:tc>
        <w:tc>
          <w:tcPr/>
          <w:p>
            <w:pPr>
              <w:pStyle w:val="Compact"/>
              <w:jc w:val="left"/>
            </w:pPr>
            <w:r>
              <w:t xml:space="preserve">46.5</w:t>
            </w:r>
          </w:p>
        </w:tc>
        <w:tc>
          <w:tcPr/>
          <w:p>
            <w:pPr>
              <w:pStyle w:val="Compact"/>
              <w:jc w:val="left"/>
            </w:pPr>
            <w:r>
              <w:t xml:space="preserve">33.1</w:t>
            </w:r>
          </w:p>
        </w:tc>
        <w:tc>
          <w:tcPr/>
          <w:p>
            <w:pPr>
              <w:pStyle w:val="Compact"/>
              <w:jc w:val="left"/>
            </w:pPr>
            <w:r>
              <w:t xml:space="preserve">20.2</w:t>
            </w:r>
          </w:p>
        </w:tc>
        <w:tc>
          <w:tcPr/>
          <w:p>
            <w:pPr>
              <w:pStyle w:val="Compact"/>
              <w:jc w:val="left"/>
            </w:pPr>
            <w:r>
              <w:t xml:space="preserve">53.3</w:t>
            </w:r>
          </w:p>
        </w:tc>
      </w:tr>
      <w:tr>
        <w:tc>
          <w:tcPr/>
          <w:p>
            <w:pPr>
              <w:pStyle w:val="Compact"/>
              <w:jc w:val="left"/>
            </w:pPr>
            <w:r>
              <w:t xml:space="preserve">Violent</w:t>
            </w:r>
          </w:p>
        </w:tc>
        <w:tc>
          <w:tcPr/>
          <w:p>
            <w:pPr>
              <w:pStyle w:val="Compact"/>
              <w:jc w:val="left"/>
            </w:pPr>
            <w:r>
              <w:t xml:space="preserve">21–29</w:t>
            </w:r>
          </w:p>
        </w:tc>
        <w:tc>
          <w:tcPr/>
          <w:p>
            <w:pPr>
              <w:pStyle w:val="Compact"/>
              <w:jc w:val="left"/>
            </w:pPr>
            <w:r>
              <w:t xml:space="preserve">7787392</w:t>
            </w:r>
          </w:p>
        </w:tc>
        <w:tc>
          <w:tcPr/>
          <w:p>
            <w:pPr>
              <w:pStyle w:val="Compact"/>
              <w:jc w:val="left"/>
            </w:pPr>
            <w:r>
              <w:t xml:space="preserve">4584582</w:t>
            </w:r>
          </w:p>
        </w:tc>
        <w:tc>
          <w:tcPr/>
          <w:p>
            <w:pPr>
              <w:pStyle w:val="Compact"/>
              <w:jc w:val="left"/>
            </w:pPr>
            <w:r>
              <w:t xml:space="preserve">1557665</w:t>
            </w:r>
          </w:p>
        </w:tc>
        <w:tc>
          <w:tcPr/>
          <w:p>
            <w:pPr>
              <w:pStyle w:val="Compact"/>
              <w:jc w:val="left"/>
            </w:pPr>
            <w:r>
              <w:t xml:space="preserve">1627682</w:t>
            </w:r>
          </w:p>
        </w:tc>
        <w:tc>
          <w:tcPr/>
          <w:p>
            <w:pPr>
              <w:pStyle w:val="Compact"/>
              <w:jc w:val="left"/>
            </w:pPr>
            <w:r>
              <w:t xml:space="preserve">3185347</w:t>
            </w:r>
          </w:p>
        </w:tc>
        <w:tc>
          <w:tcPr/>
          <w:p>
            <w:pPr>
              <w:pStyle w:val="Compact"/>
              <w:jc w:val="left"/>
            </w:pPr>
            <w:r>
              <w:t xml:space="preserve">58.9</w:t>
            </w:r>
          </w:p>
        </w:tc>
        <w:tc>
          <w:tcPr/>
          <w:p>
            <w:pPr>
              <w:pStyle w:val="Compact"/>
              <w:jc w:val="left"/>
            </w:pPr>
            <w:r>
              <w:t xml:space="preserve">20</w:t>
            </w:r>
          </w:p>
        </w:tc>
        <w:tc>
          <w:tcPr/>
          <w:p>
            <w:pPr>
              <w:pStyle w:val="Compact"/>
              <w:jc w:val="left"/>
            </w:pPr>
            <w:r>
              <w:t xml:space="preserve">20.9</w:t>
            </w:r>
          </w:p>
        </w:tc>
        <w:tc>
          <w:tcPr/>
          <w:p>
            <w:pPr>
              <w:pStyle w:val="Compact"/>
              <w:jc w:val="left"/>
            </w:pPr>
            <w:r>
              <w:t xml:space="preserve">40.9</w:t>
            </w:r>
          </w:p>
        </w:tc>
      </w:tr>
      <w:tr>
        <w:tc>
          <w:tcPr/>
          <w:p>
            <w:pPr>
              <w:pStyle w:val="Compact"/>
              <w:jc w:val="left"/>
            </w:pPr>
            <w:r>
              <w:t xml:space="preserve">Violent</w:t>
            </w:r>
          </w:p>
        </w:tc>
        <w:tc>
          <w:tcPr/>
          <w:p>
            <w:pPr>
              <w:pStyle w:val="Compact"/>
              <w:jc w:val="left"/>
            </w:pPr>
            <w:r>
              <w:t xml:space="preserve">30+</w:t>
            </w:r>
          </w:p>
        </w:tc>
        <w:tc>
          <w:tcPr/>
          <w:p>
            <w:pPr>
              <w:pStyle w:val="Compact"/>
              <w:jc w:val="left"/>
            </w:pPr>
            <w:r>
              <w:t xml:space="preserve">16506943</w:t>
            </w:r>
          </w:p>
        </w:tc>
        <w:tc>
          <w:tcPr/>
          <w:p>
            <w:pPr>
              <w:pStyle w:val="Compact"/>
              <w:jc w:val="left"/>
            </w:pPr>
            <w:r>
              <w:t xml:space="preserve">10843616</w:t>
            </w:r>
          </w:p>
        </w:tc>
        <w:tc>
          <w:tcPr/>
          <w:p>
            <w:pPr>
              <w:pStyle w:val="Compact"/>
              <w:jc w:val="left"/>
            </w:pPr>
            <w:r>
              <w:t xml:space="preserve">1762483</w:t>
            </w:r>
          </w:p>
        </w:tc>
        <w:tc>
          <w:tcPr/>
          <w:p>
            <w:pPr>
              <w:pStyle w:val="Compact"/>
              <w:jc w:val="left"/>
            </w:pPr>
            <w:r>
              <w:t xml:space="preserve">3879997</w:t>
            </w:r>
          </w:p>
        </w:tc>
        <w:tc>
          <w:tcPr/>
          <w:p>
            <w:pPr>
              <w:pStyle w:val="Compact"/>
              <w:jc w:val="left"/>
            </w:pPr>
            <w:r>
              <w:t xml:space="preserve">5642479</w:t>
            </w:r>
          </w:p>
        </w:tc>
        <w:tc>
          <w:tcPr/>
          <w:p>
            <w:pPr>
              <w:pStyle w:val="Compact"/>
              <w:jc w:val="left"/>
            </w:pPr>
            <w:r>
              <w:t xml:space="preserve">65.7</w:t>
            </w:r>
          </w:p>
        </w:tc>
        <w:tc>
          <w:tcPr/>
          <w:p>
            <w:pPr>
              <w:pStyle w:val="Compact"/>
              <w:jc w:val="left"/>
            </w:pPr>
            <w:r>
              <w:t xml:space="preserve">10.7</w:t>
            </w:r>
          </w:p>
        </w:tc>
        <w:tc>
          <w:tcPr/>
          <w:p>
            <w:pPr>
              <w:pStyle w:val="Compact"/>
              <w:jc w:val="left"/>
            </w:pPr>
            <w:r>
              <w:t xml:space="preserve">23.5</w:t>
            </w:r>
          </w:p>
        </w:tc>
        <w:tc>
          <w:tcPr/>
          <w:p>
            <w:pPr>
              <w:pStyle w:val="Compact"/>
              <w:jc w:val="left"/>
            </w:pPr>
            <w:r>
              <w:t xml:space="preserve">34.2</w:t>
            </w:r>
          </w:p>
        </w:tc>
      </w:tr>
    </w:tbl>
    <w:p>
      <w:pPr>
        <w:pStyle w:val="BodyText"/>
      </w:pPr>
      <w:r>
        <w:t xml:space="preserve">Note. Ns and percentages are survey-weighted. Social = Co-offense/Group + Observed.</w:t>
      </w:r>
    </w:p>
    <w:bookmarkEnd w:id="28"/>
    <w:bookmarkStart w:id="35" w:name="figures"/>
    <w:p>
      <w:pPr>
        <w:pStyle w:val="Heading2"/>
      </w:pPr>
      <w:r>
        <w:t xml:space="preserve">Figures</w:t>
      </w:r>
    </w:p>
    <w:p>
      <w:pPr>
        <w:pStyle w:val="FirstParagraph"/>
      </w:pPr>
      <w:r>
        <w:t xml:space="preserve">Figure 1. Predicted probability of Social context (Social = Co-offense + Observed vs. Solo) by age group, with 95% confidence intervals.</w:t>
      </w:r>
    </w:p>
    <w:p>
      <w:pPr>
        <w:pStyle w:val="BodyText"/>
      </w:pPr>
      <w:r>
        <w:drawing>
          <wp:inline>
            <wp:extent cx="5943600" cy="2228850"/>
            <wp:effectExtent b="0" l="0" r="0" t="0"/>
            <wp:docPr descr="" title="" id="30" name="Picture"/>
            <a:graphic>
              <a:graphicData uri="http://schemas.openxmlformats.org/drawingml/2006/picture">
                <pic:pic>
                  <pic:nvPicPr>
                    <pic:cNvPr descr="media/media/image5.tiff" id="31" name="Picture"/>
                    <pic:cNvPicPr>
                      <a:picLocks noChangeArrowheads="1" noChangeAspect="1"/>
                    </pic:cNvPicPr>
                  </pic:nvPicPr>
                  <pic:blipFill>
                    <a:blip r:embed="rId29"/>
                    <a:stretch>
                      <a:fillRect/>
                    </a:stretch>
                  </pic:blipFill>
                  <pic:spPr bwMode="auto">
                    <a:xfrm>
                      <a:off x="0" y="0"/>
                      <a:ext cx="5943600" cy="2228850"/>
                    </a:xfrm>
                    <a:prstGeom prst="rect">
                      <a:avLst/>
                    </a:prstGeom>
                    <a:noFill/>
                    <a:ln w="9525">
                      <a:noFill/>
                      <a:headEnd/>
                      <a:tailEnd/>
                    </a:ln>
                  </pic:spPr>
                </pic:pic>
              </a:graphicData>
            </a:graphic>
          </wp:inline>
        </w:drawing>
      </w:r>
    </w:p>
    <w:p>
      <w:pPr>
        <w:pStyle w:val="BodyText"/>
      </w:pPr>
      <w:r>
        <w:t xml:space="preserve">Figure 2. Odds ratios from weighted logistic regression predicting Social context (Social = Co-offense + Observed vs. Solo), with 95% confidence intervals (reference = age 15–17).</w:t>
      </w:r>
    </w:p>
    <w:p>
      <w:pPr>
        <w:pStyle w:val="BodyText"/>
      </w:pPr>
      <w:r>
        <w:drawing>
          <wp:inline>
            <wp:extent cx="5943600" cy="2393950"/>
            <wp:effectExtent b="0" l="0" r="0" t="0"/>
            <wp:docPr descr="" title="" id="33" name="Picture"/>
            <a:graphic>
              <a:graphicData uri="http://schemas.openxmlformats.org/drawingml/2006/picture">
                <pic:pic>
                  <pic:nvPicPr>
                    <pic:cNvPr descr="media/media/image6.tiff" id="34" name="Picture"/>
                    <pic:cNvPicPr>
                      <a:picLocks noChangeArrowheads="1" noChangeAspect="1"/>
                    </pic:cNvPicPr>
                  </pic:nvPicPr>
                  <pic:blipFill>
                    <a:blip r:embed="rId32"/>
                    <a:stretch>
                      <a:fillRect/>
                    </a:stretch>
                  </pic:blipFill>
                  <pic:spPr bwMode="auto">
                    <a:xfrm>
                      <a:off x="0" y="0"/>
                      <a:ext cx="5943600" cy="2393950"/>
                    </a:xfrm>
                    <a:prstGeom prst="rect">
                      <a:avLst/>
                    </a:prstGeom>
                    <a:noFill/>
                    <a:ln w="9525">
                      <a:noFill/>
                      <a:headEnd/>
                      <a:tailEnd/>
                    </a:ln>
                  </pic:spPr>
                </pic:pic>
              </a:graphicData>
            </a:graphic>
          </wp:inline>
        </w:drawing>
      </w:r>
    </w:p>
    <w:p>
      <w:pPr>
        <w:pStyle w:val="BodyText"/>
      </w:pPr>
      <w:r>
        <w:t xml:space="preserve">Supplement</w:t>
      </w:r>
    </w:p>
    <w:p>
      <w:pPr>
        <w:pStyle w:val="BodyText"/>
      </w:pPr>
      <w:r>
        <w:t xml:space="preserve">Table S1. Weighted Bonferroni-adjusted pairwise age-group comparisons (primary definition: Social = Co-offense + Observed vs. Solo)</w:t>
      </w:r>
    </w:p>
    <w:tbl>
      <w:tblPr>
        <w:tblStyle w:val="Table"/>
        <w:tblW w:type="pct" w:w="4873"/>
        <w:tblLayout w:type="fixed"/>
        <w:tblLook w:firstRow="1" w:lastRow="0" w:firstColumn="0" w:lastColumn="0" w:noHBand="0" w:noVBand="0" w:val="0020"/>
      </w:tblPr>
      <w:tblGrid>
        <w:gridCol w:w="1102"/>
        <w:gridCol w:w="1102"/>
        <w:gridCol w:w="1102"/>
        <w:gridCol w:w="1102"/>
        <w:gridCol w:w="1102"/>
        <w:gridCol w:w="1102"/>
        <w:gridCol w:w="1102"/>
      </w:tblGrid>
      <w:tr>
        <w:trPr>
          <w:tblHeader w:val="on"/>
        </w:trPr>
        <w:tc>
          <w:tcPr/>
          <w:p>
            <w:pPr>
              <w:pStyle w:val="Compact"/>
            </w:pPr>
            <w:r>
              <w:t xml:space="preserve">Age group 1</w:t>
            </w:r>
          </w:p>
        </w:tc>
        <w:tc>
          <w:tcPr/>
          <w:p>
            <w:pPr>
              <w:pStyle w:val="Compact"/>
              <w:jc w:val="right"/>
            </w:pPr>
            <w:r>
              <w:t xml:space="preserve">Age</w:t>
            </w:r>
          </w:p>
        </w:tc>
        <w:tc>
          <w:tcPr/>
          <w:p>
            <w:pPr>
              <w:pStyle w:val="Compact"/>
              <w:jc w:val="left"/>
            </w:pPr>
            <w:r>
              <w:t xml:space="preserve">group 2</w:t>
            </w:r>
          </w:p>
        </w:tc>
        <w:tc>
          <w:tcPr/>
          <w:p>
            <w:pPr>
              <w:pStyle w:val="Compact"/>
              <w:jc w:val="center"/>
            </w:pPr>
            <w:r>
              <w:t xml:space="preserve">F</w:t>
            </w:r>
          </w:p>
        </w:tc>
        <w:tc>
          <w:tcPr/>
          <w:p>
            <w:pPr>
              <w:pStyle w:val="Compact"/>
              <w:jc w:val="center"/>
            </w:pPr>
            <w:r>
              <w:t xml:space="preserve">df</w:t>
            </w:r>
          </w:p>
        </w:tc>
        <w:tc>
          <w:tcPr/>
          <w:p>
            <w:pPr>
              <w:pStyle w:val="Compact"/>
              <w:jc w:val="right"/>
            </w:pPr>
            <w:r>
              <w:t xml:space="preserve">p p</w:t>
            </w:r>
          </w:p>
        </w:tc>
        <w:tc>
          <w:tcPr/>
          <w:p>
            <w:pPr>
              <w:pStyle w:val="Compact"/>
              <w:jc w:val="right"/>
            </w:pPr>
            <w:r>
              <w:t xml:space="preserve">(Bonferroni) scope</w:t>
            </w:r>
          </w:p>
        </w:tc>
      </w:tr>
      <w:tr>
        <w:tc>
          <w:tcPr/>
          <w:p>
            <w:pPr>
              <w:pStyle w:val="Compact"/>
            </w:pPr>
            <w:r>
              <w:t xml:space="preserve">Under 12</w:t>
            </w:r>
          </w:p>
        </w:tc>
        <w:tc>
          <w:tcPr/>
          <w:p>
            <w:pPr>
              <w:pStyle w:val="Compact"/>
              <w:jc w:val="right"/>
            </w:pPr>
            <w:r>
              <w:t xml:space="preserve">12-14</w:t>
            </w:r>
          </w:p>
        </w:tc>
        <w:tc>
          <w:tcPr/>
          <w:p>
            <w:pPr>
              <w:pStyle w:val="Compact"/>
              <w:jc w:val="left"/>
            </w:pPr>
            <w:r>
              <w:t xml:space="preserve">2.269</w:t>
            </w:r>
          </w:p>
        </w:tc>
        <w:tc>
          <w:tcPr/>
          <w:p>
            <w:pPr>
              <w:pStyle w:val="Compact"/>
              <w:jc w:val="center"/>
            </w:pPr>
            <w:r>
              <w:t xml:space="preserve">1</w:t>
            </w:r>
          </w:p>
        </w:tc>
        <w:tc>
          <w:tcPr/>
          <w:p>
            <w:pPr>
              <w:pStyle w:val="Compact"/>
              <w:jc w:val="center"/>
            </w:pPr>
            <w:r>
              <w:t xml:space="preserve">0.134</w:t>
            </w:r>
          </w:p>
        </w:tc>
        <w:tc>
          <w:tcPr/>
          <w:p>
            <w:pPr>
              <w:pStyle w:val="Compact"/>
              <w:jc w:val="right"/>
            </w:pPr>
            <w:r>
              <w:t xml:space="preserve">1</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15-17</w:t>
            </w:r>
          </w:p>
        </w:tc>
        <w:tc>
          <w:tcPr/>
          <w:p>
            <w:pPr>
              <w:pStyle w:val="Compact"/>
              <w:jc w:val="left"/>
            </w:pPr>
            <w:r>
              <w:t xml:space="preserve">1.898</w:t>
            </w:r>
          </w:p>
        </w:tc>
        <w:tc>
          <w:tcPr/>
          <w:p>
            <w:pPr>
              <w:pStyle w:val="Compact"/>
              <w:jc w:val="center"/>
            </w:pPr>
            <w:r>
              <w:t xml:space="preserve">1</w:t>
            </w:r>
          </w:p>
        </w:tc>
        <w:tc>
          <w:tcPr/>
          <w:p>
            <w:pPr>
              <w:pStyle w:val="Compact"/>
              <w:jc w:val="center"/>
            </w:pPr>
            <w:r>
              <w:t xml:space="preserve">0.1703</w:t>
            </w:r>
          </w:p>
        </w:tc>
        <w:tc>
          <w:tcPr/>
          <w:p>
            <w:pPr>
              <w:pStyle w:val="Compact"/>
              <w:jc w:val="right"/>
            </w:pPr>
            <w:r>
              <w:t xml:space="preserve">1</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18-20</w:t>
            </w:r>
          </w:p>
        </w:tc>
        <w:tc>
          <w:tcPr/>
          <w:p>
            <w:pPr>
              <w:pStyle w:val="Compact"/>
              <w:jc w:val="left"/>
            </w:pPr>
            <w:r>
              <w:t xml:space="preserve">0.115</w:t>
            </w:r>
          </w:p>
        </w:tc>
        <w:tc>
          <w:tcPr/>
          <w:p>
            <w:pPr>
              <w:pStyle w:val="Compact"/>
              <w:jc w:val="center"/>
            </w:pPr>
            <w:r>
              <w:t xml:space="preserve">1</w:t>
            </w:r>
          </w:p>
        </w:tc>
        <w:tc>
          <w:tcPr/>
          <w:p>
            <w:pPr>
              <w:pStyle w:val="Compact"/>
              <w:jc w:val="center"/>
            </w:pPr>
            <w:r>
              <w:t xml:space="preserve">0.7353</w:t>
            </w:r>
          </w:p>
        </w:tc>
        <w:tc>
          <w:tcPr/>
          <w:p>
            <w:pPr>
              <w:pStyle w:val="Compact"/>
              <w:jc w:val="right"/>
            </w:pPr>
            <w:r>
              <w:t xml:space="preserve">1</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21-29</w:t>
            </w:r>
          </w:p>
        </w:tc>
        <w:tc>
          <w:tcPr/>
          <w:p>
            <w:pPr>
              <w:pStyle w:val="Compact"/>
              <w:jc w:val="left"/>
            </w:pPr>
            <w:r>
              <w:t xml:space="preserve">6.369</w:t>
            </w:r>
          </w:p>
        </w:tc>
        <w:tc>
          <w:tcPr/>
          <w:p>
            <w:pPr>
              <w:pStyle w:val="Compact"/>
              <w:jc w:val="center"/>
            </w:pPr>
            <w:r>
              <w:t xml:space="preserve">1</w:t>
            </w:r>
          </w:p>
        </w:tc>
        <w:tc>
          <w:tcPr/>
          <w:p>
            <w:pPr>
              <w:pStyle w:val="Compact"/>
              <w:jc w:val="center"/>
            </w:pPr>
            <w:r>
              <w:t xml:space="preserve">0.0126</w:t>
            </w:r>
          </w:p>
        </w:tc>
        <w:tc>
          <w:tcPr/>
          <w:p>
            <w:pPr>
              <w:pStyle w:val="Compact"/>
              <w:jc w:val="right"/>
            </w:pPr>
            <w:r>
              <w:t xml:space="preserve">0.189</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30+</w:t>
            </w:r>
          </w:p>
        </w:tc>
        <w:tc>
          <w:tcPr/>
          <w:p>
            <w:pPr>
              <w:pStyle w:val="Compact"/>
              <w:jc w:val="left"/>
            </w:pPr>
            <w:r>
              <w:t xml:space="preserve">25.03</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12-14</w:t>
            </w:r>
          </w:p>
        </w:tc>
        <w:tc>
          <w:tcPr/>
          <w:p>
            <w:pPr>
              <w:pStyle w:val="Compact"/>
              <w:jc w:val="right"/>
            </w:pPr>
            <w:r>
              <w:t xml:space="preserve">15-17</w:t>
            </w:r>
          </w:p>
        </w:tc>
        <w:tc>
          <w:tcPr/>
          <w:p>
            <w:pPr>
              <w:pStyle w:val="Compact"/>
              <w:jc w:val="left"/>
            </w:pPr>
            <w:r>
              <w:t xml:space="preserve">0.006</w:t>
            </w:r>
          </w:p>
        </w:tc>
        <w:tc>
          <w:tcPr/>
          <w:p>
            <w:pPr>
              <w:pStyle w:val="Compact"/>
              <w:jc w:val="center"/>
            </w:pPr>
            <w:r>
              <w:t xml:space="preserve">1</w:t>
            </w:r>
          </w:p>
        </w:tc>
        <w:tc>
          <w:tcPr/>
          <w:p>
            <w:pPr>
              <w:pStyle w:val="Compact"/>
              <w:jc w:val="center"/>
            </w:pPr>
            <w:r>
              <w:t xml:space="preserve">0.9362</w:t>
            </w:r>
          </w:p>
        </w:tc>
        <w:tc>
          <w:tcPr/>
          <w:p>
            <w:pPr>
              <w:pStyle w:val="Compact"/>
              <w:jc w:val="right"/>
            </w:pPr>
            <w:r>
              <w:t xml:space="preserve">1</w:t>
            </w:r>
          </w:p>
        </w:tc>
        <w:tc>
          <w:tcPr/>
          <w:p>
            <w:pPr>
              <w:pStyle w:val="Compact"/>
              <w:jc w:val="right"/>
            </w:pPr>
            <w:r>
              <w:t xml:space="preserve">Total</w:t>
            </w:r>
          </w:p>
        </w:tc>
      </w:tr>
      <w:tr>
        <w:tc>
          <w:tcPr/>
          <w:p>
            <w:pPr>
              <w:pStyle w:val="Compact"/>
            </w:pPr>
            <w:r>
              <w:t xml:space="preserve">12-14</w:t>
            </w:r>
          </w:p>
        </w:tc>
        <w:tc>
          <w:tcPr/>
          <w:p>
            <w:pPr>
              <w:pStyle w:val="Compact"/>
              <w:jc w:val="right"/>
            </w:pPr>
            <w:r>
              <w:t xml:space="preserve">18-20</w:t>
            </w:r>
          </w:p>
        </w:tc>
        <w:tc>
          <w:tcPr/>
          <w:p>
            <w:pPr>
              <w:pStyle w:val="Compact"/>
              <w:jc w:val="left"/>
            </w:pPr>
            <w:r>
              <w:t xml:space="preserve">1.426</w:t>
            </w:r>
          </w:p>
        </w:tc>
        <w:tc>
          <w:tcPr/>
          <w:p>
            <w:pPr>
              <w:pStyle w:val="Compact"/>
              <w:jc w:val="center"/>
            </w:pPr>
            <w:r>
              <w:t xml:space="preserve">1</w:t>
            </w:r>
          </w:p>
        </w:tc>
        <w:tc>
          <w:tcPr/>
          <w:p>
            <w:pPr>
              <w:pStyle w:val="Compact"/>
              <w:jc w:val="center"/>
            </w:pPr>
            <w:r>
              <w:t xml:space="preserve">0.2343</w:t>
            </w:r>
          </w:p>
        </w:tc>
        <w:tc>
          <w:tcPr/>
          <w:p>
            <w:pPr>
              <w:pStyle w:val="Compact"/>
              <w:jc w:val="right"/>
            </w:pPr>
            <w:r>
              <w:t xml:space="preserve">1</w:t>
            </w:r>
          </w:p>
        </w:tc>
        <w:tc>
          <w:tcPr/>
          <w:p>
            <w:pPr>
              <w:pStyle w:val="Compact"/>
              <w:jc w:val="right"/>
            </w:pPr>
            <w:r>
              <w:t xml:space="preserve">Total</w:t>
            </w:r>
          </w:p>
        </w:tc>
      </w:tr>
      <w:tr>
        <w:tc>
          <w:tcPr/>
          <w:p>
            <w:pPr>
              <w:pStyle w:val="Compact"/>
            </w:pPr>
            <w:r>
              <w:t xml:space="preserve">12-14</w:t>
            </w:r>
          </w:p>
        </w:tc>
        <w:tc>
          <w:tcPr/>
          <w:p>
            <w:pPr>
              <w:pStyle w:val="Compact"/>
              <w:jc w:val="right"/>
            </w:pPr>
            <w:r>
              <w:t xml:space="preserve">21-29</w:t>
            </w:r>
          </w:p>
        </w:tc>
        <w:tc>
          <w:tcPr/>
          <w:p>
            <w:pPr>
              <w:pStyle w:val="Compact"/>
              <w:jc w:val="left"/>
            </w:pPr>
            <w:r>
              <w:t xml:space="preserve">28.405</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12-14</w:t>
            </w:r>
          </w:p>
        </w:tc>
        <w:tc>
          <w:tcPr/>
          <w:p>
            <w:pPr>
              <w:pStyle w:val="Compact"/>
              <w:jc w:val="right"/>
            </w:pPr>
            <w:r>
              <w:t xml:space="preserve">30+</w:t>
            </w:r>
          </w:p>
        </w:tc>
        <w:tc>
          <w:tcPr/>
          <w:p>
            <w:pPr>
              <w:pStyle w:val="Compact"/>
              <w:jc w:val="left"/>
            </w:pPr>
            <w:r>
              <w:t xml:space="preserve">96.645</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15-17</w:t>
            </w:r>
          </w:p>
        </w:tc>
        <w:tc>
          <w:tcPr/>
          <w:p>
            <w:pPr>
              <w:pStyle w:val="Compact"/>
              <w:jc w:val="right"/>
            </w:pPr>
            <w:r>
              <w:t xml:space="preserve">18-20</w:t>
            </w:r>
          </w:p>
        </w:tc>
        <w:tc>
          <w:tcPr/>
          <w:p>
            <w:pPr>
              <w:pStyle w:val="Compact"/>
              <w:jc w:val="left"/>
            </w:pPr>
            <w:r>
              <w:t xml:space="preserve">3.395</w:t>
            </w:r>
          </w:p>
        </w:tc>
        <w:tc>
          <w:tcPr/>
          <w:p>
            <w:pPr>
              <w:pStyle w:val="Compact"/>
              <w:jc w:val="center"/>
            </w:pPr>
            <w:r>
              <w:t xml:space="preserve">1</w:t>
            </w:r>
          </w:p>
        </w:tc>
        <w:tc>
          <w:tcPr/>
          <w:p>
            <w:pPr>
              <w:pStyle w:val="Compact"/>
              <w:jc w:val="center"/>
            </w:pPr>
            <w:r>
              <w:t xml:space="preserve">0.0673</w:t>
            </w:r>
          </w:p>
        </w:tc>
        <w:tc>
          <w:tcPr/>
          <w:p>
            <w:pPr>
              <w:pStyle w:val="Compact"/>
              <w:jc w:val="right"/>
            </w:pPr>
            <w:r>
              <w:t xml:space="preserve">1</w:t>
            </w:r>
          </w:p>
        </w:tc>
        <w:tc>
          <w:tcPr/>
          <w:p>
            <w:pPr>
              <w:pStyle w:val="Compact"/>
              <w:jc w:val="right"/>
            </w:pPr>
            <w:r>
              <w:t xml:space="preserve">Total</w:t>
            </w:r>
          </w:p>
        </w:tc>
      </w:tr>
      <w:tr>
        <w:tc>
          <w:tcPr/>
          <w:p>
            <w:pPr>
              <w:pStyle w:val="Compact"/>
            </w:pPr>
            <w:r>
              <w:t xml:space="preserve">15-17</w:t>
            </w:r>
          </w:p>
        </w:tc>
        <w:tc>
          <w:tcPr/>
          <w:p>
            <w:pPr>
              <w:pStyle w:val="Compact"/>
              <w:jc w:val="right"/>
            </w:pPr>
            <w:r>
              <w:t xml:space="preserve">21-29</w:t>
            </w:r>
          </w:p>
        </w:tc>
        <w:tc>
          <w:tcPr/>
          <w:p>
            <w:pPr>
              <w:pStyle w:val="Compact"/>
              <w:jc w:val="left"/>
            </w:pPr>
            <w:r>
              <w:t xml:space="preserve">64.068</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15-17</w:t>
            </w:r>
          </w:p>
        </w:tc>
        <w:tc>
          <w:tcPr/>
          <w:p>
            <w:pPr>
              <w:pStyle w:val="Compact"/>
              <w:jc w:val="right"/>
            </w:pPr>
            <w:r>
              <w:t xml:space="preserve">30+</w:t>
            </w:r>
          </w:p>
        </w:tc>
        <w:tc>
          <w:tcPr/>
          <w:p>
            <w:pPr>
              <w:pStyle w:val="Compact"/>
              <w:jc w:val="left"/>
            </w:pPr>
            <w:r>
              <w:t xml:space="preserve">137.539</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18-20</w:t>
            </w:r>
          </w:p>
        </w:tc>
        <w:tc>
          <w:tcPr/>
          <w:p>
            <w:pPr>
              <w:pStyle w:val="Compact"/>
              <w:jc w:val="right"/>
            </w:pPr>
            <w:r>
              <w:t xml:space="preserve">21-29</w:t>
            </w:r>
          </w:p>
        </w:tc>
        <w:tc>
          <w:tcPr/>
          <w:p>
            <w:pPr>
              <w:pStyle w:val="Compact"/>
              <w:jc w:val="left"/>
            </w:pPr>
            <w:r>
              <w:t xml:space="preserve">55.996</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18-20</w:t>
            </w:r>
          </w:p>
        </w:tc>
        <w:tc>
          <w:tcPr/>
          <w:p>
            <w:pPr>
              <w:pStyle w:val="Compact"/>
              <w:jc w:val="right"/>
            </w:pPr>
            <w:r>
              <w:t xml:space="preserve">30+</w:t>
            </w:r>
          </w:p>
        </w:tc>
        <w:tc>
          <w:tcPr/>
          <w:p>
            <w:pPr>
              <w:pStyle w:val="Compact"/>
              <w:jc w:val="left"/>
            </w:pPr>
            <w:r>
              <w:t xml:space="preserve">142.614</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21-29</w:t>
            </w:r>
          </w:p>
        </w:tc>
        <w:tc>
          <w:tcPr/>
          <w:p>
            <w:pPr>
              <w:pStyle w:val="Compact"/>
              <w:jc w:val="right"/>
            </w:pPr>
            <w:r>
              <w:t xml:space="preserve">30+</w:t>
            </w:r>
          </w:p>
        </w:tc>
        <w:tc>
          <w:tcPr/>
          <w:p>
            <w:pPr>
              <w:pStyle w:val="Compact"/>
              <w:jc w:val="left"/>
            </w:pPr>
            <w:r>
              <w:t xml:space="preserve">55.857</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12-14</w:t>
            </w:r>
          </w:p>
        </w:tc>
        <w:tc>
          <w:tcPr/>
          <w:p>
            <w:pPr>
              <w:pStyle w:val="Compact"/>
              <w:jc w:val="left"/>
            </w:pPr>
            <w:r>
              <w:t xml:space="preserve">2.356</w:t>
            </w:r>
          </w:p>
        </w:tc>
        <w:tc>
          <w:tcPr/>
          <w:p>
            <w:pPr>
              <w:pStyle w:val="Compact"/>
              <w:jc w:val="center"/>
            </w:pPr>
            <w:r>
              <w:t xml:space="preserve">1</w:t>
            </w:r>
          </w:p>
        </w:tc>
        <w:tc>
          <w:tcPr/>
          <w:p>
            <w:pPr>
              <w:pStyle w:val="Compact"/>
              <w:jc w:val="center"/>
            </w:pPr>
            <w:r>
              <w:t xml:space="preserve">0.1268</w:t>
            </w:r>
          </w:p>
        </w:tc>
        <w:tc>
          <w:tcPr/>
          <w:p>
            <w:pPr>
              <w:pStyle w:val="Compact"/>
              <w:jc w:val="right"/>
            </w:pPr>
            <w:r>
              <w:t xml:space="preserve">1</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15-17</w:t>
            </w:r>
          </w:p>
        </w:tc>
        <w:tc>
          <w:tcPr/>
          <w:p>
            <w:pPr>
              <w:pStyle w:val="Compact"/>
              <w:jc w:val="left"/>
            </w:pPr>
            <w:r>
              <w:t xml:space="preserve">1.071</w:t>
            </w:r>
          </w:p>
        </w:tc>
        <w:tc>
          <w:tcPr/>
          <w:p>
            <w:pPr>
              <w:pStyle w:val="Compact"/>
              <w:jc w:val="center"/>
            </w:pPr>
            <w:r>
              <w:t xml:space="preserve">1</w:t>
            </w:r>
          </w:p>
        </w:tc>
        <w:tc>
          <w:tcPr/>
          <w:p>
            <w:pPr>
              <w:pStyle w:val="Compact"/>
              <w:jc w:val="center"/>
            </w:pPr>
            <w:r>
              <w:t xml:space="preserve">0.3022</w:t>
            </w:r>
          </w:p>
        </w:tc>
        <w:tc>
          <w:tcPr/>
          <w:p>
            <w:pPr>
              <w:pStyle w:val="Compact"/>
              <w:jc w:val="right"/>
            </w:pPr>
            <w:r>
              <w:t xml:space="preserve">1</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18-20</w:t>
            </w:r>
          </w:p>
        </w:tc>
        <w:tc>
          <w:tcPr/>
          <w:p>
            <w:pPr>
              <w:pStyle w:val="Compact"/>
              <w:jc w:val="left"/>
            </w:pPr>
            <w:r>
              <w:t xml:space="preserve">0.586</w:t>
            </w:r>
          </w:p>
        </w:tc>
        <w:tc>
          <w:tcPr/>
          <w:p>
            <w:pPr>
              <w:pStyle w:val="Compact"/>
              <w:jc w:val="center"/>
            </w:pPr>
            <w:r>
              <w:t xml:space="preserve">1</w:t>
            </w:r>
          </w:p>
        </w:tc>
        <w:tc>
          <w:tcPr/>
          <w:p>
            <w:pPr>
              <w:pStyle w:val="Compact"/>
              <w:jc w:val="center"/>
            </w:pPr>
            <w:r>
              <w:t xml:space="preserve">0.4452</w:t>
            </w:r>
          </w:p>
        </w:tc>
        <w:tc>
          <w:tcPr/>
          <w:p>
            <w:pPr>
              <w:pStyle w:val="Compact"/>
              <w:jc w:val="right"/>
            </w:pPr>
            <w:r>
              <w:t xml:space="preserve">1</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21-29</w:t>
            </w:r>
          </w:p>
        </w:tc>
        <w:tc>
          <w:tcPr/>
          <w:p>
            <w:pPr>
              <w:pStyle w:val="Compact"/>
              <w:jc w:val="left"/>
            </w:pPr>
            <w:r>
              <w:t xml:space="preserve">0.507</w:t>
            </w:r>
          </w:p>
        </w:tc>
        <w:tc>
          <w:tcPr/>
          <w:p>
            <w:pPr>
              <w:pStyle w:val="Compact"/>
              <w:jc w:val="center"/>
            </w:pPr>
            <w:r>
              <w:t xml:space="preserve">1</w:t>
            </w:r>
          </w:p>
        </w:tc>
        <w:tc>
          <w:tcPr/>
          <w:p>
            <w:pPr>
              <w:pStyle w:val="Compact"/>
              <w:jc w:val="center"/>
            </w:pPr>
            <w:r>
              <w:t xml:space="preserve">0.4775</w:t>
            </w:r>
          </w:p>
        </w:tc>
        <w:tc>
          <w:tcPr/>
          <w:p>
            <w:pPr>
              <w:pStyle w:val="Compact"/>
              <w:jc w:val="right"/>
            </w:pPr>
            <w:r>
              <w:t xml:space="preserve">1</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30+</w:t>
            </w:r>
          </w:p>
        </w:tc>
        <w:tc>
          <w:tcPr/>
          <w:p>
            <w:pPr>
              <w:pStyle w:val="Compact"/>
              <w:jc w:val="left"/>
            </w:pPr>
            <w:r>
              <w:t xml:space="preserve">7.342</w:t>
            </w:r>
          </w:p>
        </w:tc>
        <w:tc>
          <w:tcPr/>
          <w:p>
            <w:pPr>
              <w:pStyle w:val="Compact"/>
              <w:jc w:val="center"/>
            </w:pPr>
            <w:r>
              <w:t xml:space="preserve">1</w:t>
            </w:r>
          </w:p>
        </w:tc>
        <w:tc>
          <w:tcPr/>
          <w:p>
            <w:pPr>
              <w:pStyle w:val="Compact"/>
              <w:jc w:val="center"/>
            </w:pPr>
            <w:r>
              <w:t xml:space="preserve">0.0075</w:t>
            </w:r>
          </w:p>
        </w:tc>
        <w:tc>
          <w:tcPr/>
          <w:p>
            <w:pPr>
              <w:pStyle w:val="Compact"/>
              <w:jc w:val="right"/>
            </w:pPr>
            <w:r>
              <w:t xml:space="preserve">0.1121</w:t>
            </w:r>
          </w:p>
        </w:tc>
        <w:tc>
          <w:tcPr/>
          <w:p>
            <w:pPr>
              <w:pStyle w:val="Compact"/>
              <w:jc w:val="right"/>
            </w:pPr>
            <w:r>
              <w:t xml:space="preserve">Theft</w:t>
            </w:r>
          </w:p>
        </w:tc>
      </w:tr>
      <w:tr>
        <w:tc>
          <w:tcPr/>
          <w:p>
            <w:pPr>
              <w:pStyle w:val="Compact"/>
            </w:pPr>
            <w:r>
              <w:t xml:space="preserve">12-14</w:t>
            </w:r>
          </w:p>
        </w:tc>
        <w:tc>
          <w:tcPr/>
          <w:p>
            <w:pPr>
              <w:pStyle w:val="Compact"/>
              <w:jc w:val="right"/>
            </w:pPr>
            <w:r>
              <w:t xml:space="preserve">15-17</w:t>
            </w:r>
          </w:p>
        </w:tc>
        <w:tc>
          <w:tcPr/>
          <w:p>
            <w:pPr>
              <w:pStyle w:val="Compact"/>
              <w:jc w:val="left"/>
            </w:pPr>
            <w:r>
              <w:t xml:space="preserve">0.555</w:t>
            </w:r>
          </w:p>
        </w:tc>
        <w:tc>
          <w:tcPr/>
          <w:p>
            <w:pPr>
              <w:pStyle w:val="Compact"/>
              <w:jc w:val="center"/>
            </w:pPr>
            <w:r>
              <w:t xml:space="preserve">1</w:t>
            </w:r>
          </w:p>
        </w:tc>
        <w:tc>
          <w:tcPr/>
          <w:p>
            <w:pPr>
              <w:pStyle w:val="Compact"/>
              <w:jc w:val="center"/>
            </w:pPr>
            <w:r>
              <w:t xml:space="preserve">0.4574</w:t>
            </w:r>
          </w:p>
        </w:tc>
        <w:tc>
          <w:tcPr/>
          <w:p>
            <w:pPr>
              <w:pStyle w:val="Compact"/>
              <w:jc w:val="right"/>
            </w:pPr>
            <w:r>
              <w:t xml:space="preserve">1</w:t>
            </w:r>
          </w:p>
        </w:tc>
        <w:tc>
          <w:tcPr/>
          <w:p>
            <w:pPr>
              <w:pStyle w:val="Compact"/>
              <w:jc w:val="right"/>
            </w:pPr>
            <w:r>
              <w:t xml:space="preserve">Theft</w:t>
            </w:r>
          </w:p>
        </w:tc>
      </w:tr>
      <w:tr>
        <w:tc>
          <w:tcPr/>
          <w:p>
            <w:pPr>
              <w:pStyle w:val="Compact"/>
            </w:pPr>
            <w:r>
              <w:t xml:space="preserve">12-14</w:t>
            </w:r>
          </w:p>
        </w:tc>
        <w:tc>
          <w:tcPr/>
          <w:p>
            <w:pPr>
              <w:pStyle w:val="Compact"/>
              <w:jc w:val="right"/>
            </w:pPr>
            <w:r>
              <w:t xml:space="preserve">18-20</w:t>
            </w:r>
          </w:p>
        </w:tc>
        <w:tc>
          <w:tcPr/>
          <w:p>
            <w:pPr>
              <w:pStyle w:val="Compact"/>
              <w:jc w:val="left"/>
            </w:pPr>
            <w:r>
              <w:t xml:space="preserve">1.392</w:t>
            </w:r>
          </w:p>
        </w:tc>
        <w:tc>
          <w:tcPr/>
          <w:p>
            <w:pPr>
              <w:pStyle w:val="Compact"/>
              <w:jc w:val="center"/>
            </w:pPr>
            <w:r>
              <w:t xml:space="preserve">1</w:t>
            </w:r>
          </w:p>
        </w:tc>
        <w:tc>
          <w:tcPr/>
          <w:p>
            <w:pPr>
              <w:pStyle w:val="Compact"/>
              <w:jc w:val="center"/>
            </w:pPr>
            <w:r>
              <w:t xml:space="preserve">0.2398</w:t>
            </w:r>
          </w:p>
        </w:tc>
        <w:tc>
          <w:tcPr/>
          <w:p>
            <w:pPr>
              <w:pStyle w:val="Compact"/>
              <w:jc w:val="right"/>
            </w:pPr>
            <w:r>
              <w:t xml:space="preserve">1</w:t>
            </w:r>
          </w:p>
        </w:tc>
        <w:tc>
          <w:tcPr/>
          <w:p>
            <w:pPr>
              <w:pStyle w:val="Compact"/>
              <w:jc w:val="right"/>
            </w:pPr>
            <w:r>
              <w:t xml:space="preserve">Theft</w:t>
            </w:r>
          </w:p>
        </w:tc>
      </w:tr>
      <w:tr>
        <w:tc>
          <w:tcPr/>
          <w:p>
            <w:pPr>
              <w:pStyle w:val="Compact"/>
            </w:pPr>
            <w:r>
              <w:t xml:space="preserve">12-14</w:t>
            </w:r>
          </w:p>
        </w:tc>
        <w:tc>
          <w:tcPr/>
          <w:p>
            <w:pPr>
              <w:pStyle w:val="Compact"/>
              <w:jc w:val="right"/>
            </w:pPr>
            <w:r>
              <w:t xml:space="preserve">21-29</w:t>
            </w:r>
          </w:p>
        </w:tc>
        <w:tc>
          <w:tcPr/>
          <w:p>
            <w:pPr>
              <w:pStyle w:val="Compact"/>
              <w:jc w:val="left"/>
            </w:pPr>
            <w:r>
              <w:t xml:space="preserve">11.736</w:t>
            </w:r>
          </w:p>
        </w:tc>
        <w:tc>
          <w:tcPr/>
          <w:p>
            <w:pPr>
              <w:pStyle w:val="Compact"/>
              <w:jc w:val="center"/>
            </w:pPr>
            <w:r>
              <w:t xml:space="preserve">1</w:t>
            </w:r>
          </w:p>
        </w:tc>
        <w:tc>
          <w:tcPr/>
          <w:p>
            <w:pPr>
              <w:pStyle w:val="Compact"/>
              <w:jc w:val="center"/>
            </w:pPr>
            <w:r>
              <w:t xml:space="preserve">8e-04</w:t>
            </w:r>
          </w:p>
        </w:tc>
        <w:tc>
          <w:tcPr/>
          <w:p>
            <w:pPr>
              <w:pStyle w:val="Compact"/>
              <w:jc w:val="right"/>
            </w:pPr>
            <w:r>
              <w:t xml:space="preserve">0.0117</w:t>
            </w:r>
          </w:p>
        </w:tc>
        <w:tc>
          <w:tcPr/>
          <w:p>
            <w:pPr>
              <w:pStyle w:val="Compact"/>
              <w:jc w:val="right"/>
            </w:pPr>
            <w:r>
              <w:t xml:space="preserve">Theft</w:t>
            </w:r>
          </w:p>
        </w:tc>
      </w:tr>
      <w:tr>
        <w:tc>
          <w:tcPr/>
          <w:p>
            <w:pPr>
              <w:pStyle w:val="Compact"/>
            </w:pPr>
            <w:r>
              <w:t xml:space="preserve">12-14</w:t>
            </w:r>
          </w:p>
        </w:tc>
        <w:tc>
          <w:tcPr/>
          <w:p>
            <w:pPr>
              <w:pStyle w:val="Compact"/>
              <w:jc w:val="right"/>
            </w:pPr>
            <w:r>
              <w:t xml:space="preserve">30+</w:t>
            </w:r>
          </w:p>
        </w:tc>
        <w:tc>
          <w:tcPr/>
          <w:p>
            <w:pPr>
              <w:pStyle w:val="Compact"/>
              <w:jc w:val="left"/>
            </w:pPr>
            <w:r>
              <w:t xml:space="preserve">35.348</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15-17</w:t>
            </w:r>
          </w:p>
        </w:tc>
        <w:tc>
          <w:tcPr/>
          <w:p>
            <w:pPr>
              <w:pStyle w:val="Compact"/>
              <w:jc w:val="right"/>
            </w:pPr>
            <w:r>
              <w:t xml:space="preserve">18-20</w:t>
            </w:r>
          </w:p>
        </w:tc>
        <w:tc>
          <w:tcPr/>
          <w:p>
            <w:pPr>
              <w:pStyle w:val="Compact"/>
              <w:jc w:val="left"/>
            </w:pPr>
            <w:r>
              <w:t xml:space="preserve">0.245</w:t>
            </w:r>
          </w:p>
        </w:tc>
        <w:tc>
          <w:tcPr/>
          <w:p>
            <w:pPr>
              <w:pStyle w:val="Compact"/>
              <w:jc w:val="center"/>
            </w:pPr>
            <w:r>
              <w:t xml:space="preserve">1</w:t>
            </w:r>
          </w:p>
        </w:tc>
        <w:tc>
          <w:tcPr/>
          <w:p>
            <w:pPr>
              <w:pStyle w:val="Compact"/>
              <w:jc w:val="center"/>
            </w:pPr>
            <w:r>
              <w:t xml:space="preserve">0.6213</w:t>
            </w:r>
          </w:p>
        </w:tc>
        <w:tc>
          <w:tcPr/>
          <w:p>
            <w:pPr>
              <w:pStyle w:val="Compact"/>
              <w:jc w:val="right"/>
            </w:pPr>
            <w:r>
              <w:t xml:space="preserve">1</w:t>
            </w:r>
          </w:p>
        </w:tc>
        <w:tc>
          <w:tcPr/>
          <w:p>
            <w:pPr>
              <w:pStyle w:val="Compact"/>
              <w:jc w:val="right"/>
            </w:pPr>
            <w:r>
              <w:t xml:space="preserve">Theft</w:t>
            </w:r>
          </w:p>
        </w:tc>
      </w:tr>
      <w:tr>
        <w:tc>
          <w:tcPr/>
          <w:p>
            <w:pPr>
              <w:pStyle w:val="Compact"/>
            </w:pPr>
            <w:r>
              <w:t xml:space="preserve">15-17</w:t>
            </w:r>
          </w:p>
        </w:tc>
        <w:tc>
          <w:tcPr/>
          <w:p>
            <w:pPr>
              <w:pStyle w:val="Compact"/>
              <w:jc w:val="right"/>
            </w:pPr>
            <w:r>
              <w:t xml:space="preserve">21-29</w:t>
            </w:r>
          </w:p>
        </w:tc>
        <w:tc>
          <w:tcPr/>
          <w:p>
            <w:pPr>
              <w:pStyle w:val="Compact"/>
              <w:jc w:val="left"/>
            </w:pPr>
            <w:r>
              <w:t xml:space="preserve">8.058</w:t>
            </w:r>
          </w:p>
        </w:tc>
        <w:tc>
          <w:tcPr/>
          <w:p>
            <w:pPr>
              <w:pStyle w:val="Compact"/>
              <w:jc w:val="center"/>
            </w:pPr>
            <w:r>
              <w:t xml:space="preserve">1</w:t>
            </w:r>
          </w:p>
        </w:tc>
        <w:tc>
          <w:tcPr/>
          <w:p>
            <w:pPr>
              <w:pStyle w:val="Compact"/>
              <w:jc w:val="center"/>
            </w:pPr>
            <w:r>
              <w:t xml:space="preserve">0.0051</w:t>
            </w:r>
          </w:p>
        </w:tc>
        <w:tc>
          <w:tcPr/>
          <w:p>
            <w:pPr>
              <w:pStyle w:val="Compact"/>
              <w:jc w:val="right"/>
            </w:pPr>
            <w:r>
              <w:t xml:space="preserve">0.0768</w:t>
            </w:r>
          </w:p>
        </w:tc>
        <w:tc>
          <w:tcPr/>
          <w:p>
            <w:pPr>
              <w:pStyle w:val="Compact"/>
              <w:jc w:val="right"/>
            </w:pPr>
            <w:r>
              <w:t xml:space="preserve">Theft</w:t>
            </w:r>
          </w:p>
        </w:tc>
      </w:tr>
      <w:tr>
        <w:tc>
          <w:tcPr/>
          <w:p>
            <w:pPr>
              <w:pStyle w:val="Compact"/>
            </w:pPr>
            <w:r>
              <w:t xml:space="preserve">15-17</w:t>
            </w:r>
          </w:p>
        </w:tc>
        <w:tc>
          <w:tcPr/>
          <w:p>
            <w:pPr>
              <w:pStyle w:val="Compact"/>
              <w:jc w:val="right"/>
            </w:pPr>
            <w:r>
              <w:t xml:space="preserve">30+</w:t>
            </w:r>
          </w:p>
        </w:tc>
        <w:tc>
          <w:tcPr/>
          <w:p>
            <w:pPr>
              <w:pStyle w:val="Compact"/>
              <w:jc w:val="left"/>
            </w:pPr>
            <w:r>
              <w:t xml:space="preserve">28.033</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18-20</w:t>
            </w:r>
          </w:p>
        </w:tc>
        <w:tc>
          <w:tcPr/>
          <w:p>
            <w:pPr>
              <w:pStyle w:val="Compact"/>
              <w:jc w:val="right"/>
            </w:pPr>
            <w:r>
              <w:t xml:space="preserve">21-29</w:t>
            </w:r>
          </w:p>
        </w:tc>
        <w:tc>
          <w:tcPr/>
          <w:p>
            <w:pPr>
              <w:pStyle w:val="Compact"/>
              <w:jc w:val="left"/>
            </w:pPr>
            <w:r>
              <w:t xml:space="preserve">7.875</w:t>
            </w:r>
          </w:p>
        </w:tc>
        <w:tc>
          <w:tcPr/>
          <w:p>
            <w:pPr>
              <w:pStyle w:val="Compact"/>
              <w:jc w:val="center"/>
            </w:pPr>
            <w:r>
              <w:t xml:space="preserve">1</w:t>
            </w:r>
          </w:p>
        </w:tc>
        <w:tc>
          <w:tcPr/>
          <w:p>
            <w:pPr>
              <w:pStyle w:val="Compact"/>
              <w:jc w:val="center"/>
            </w:pPr>
            <w:r>
              <w:t xml:space="preserve">0.0056</w:t>
            </w:r>
          </w:p>
        </w:tc>
        <w:tc>
          <w:tcPr/>
          <w:p>
            <w:pPr>
              <w:pStyle w:val="Compact"/>
              <w:jc w:val="right"/>
            </w:pPr>
            <w:r>
              <w:t xml:space="preserve">0.0846</w:t>
            </w:r>
          </w:p>
        </w:tc>
        <w:tc>
          <w:tcPr/>
          <w:p>
            <w:pPr>
              <w:pStyle w:val="Compact"/>
              <w:jc w:val="right"/>
            </w:pPr>
            <w:r>
              <w:t xml:space="preserve">Theft</w:t>
            </w:r>
          </w:p>
        </w:tc>
      </w:tr>
      <w:tr>
        <w:tc>
          <w:tcPr/>
          <w:p>
            <w:pPr>
              <w:pStyle w:val="Compact"/>
            </w:pPr>
            <w:r>
              <w:t xml:space="preserve">18-20</w:t>
            </w:r>
          </w:p>
        </w:tc>
        <w:tc>
          <w:tcPr/>
          <w:p>
            <w:pPr>
              <w:pStyle w:val="Compact"/>
              <w:jc w:val="right"/>
            </w:pPr>
            <w:r>
              <w:t xml:space="preserve">30+</w:t>
            </w:r>
          </w:p>
        </w:tc>
        <w:tc>
          <w:tcPr/>
          <w:p>
            <w:pPr>
              <w:pStyle w:val="Compact"/>
              <w:jc w:val="left"/>
            </w:pPr>
            <w:r>
              <w:t xml:space="preserve">44.1</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21-29</w:t>
            </w:r>
          </w:p>
        </w:tc>
        <w:tc>
          <w:tcPr/>
          <w:p>
            <w:pPr>
              <w:pStyle w:val="Compact"/>
              <w:jc w:val="right"/>
            </w:pPr>
            <w:r>
              <w:t xml:space="preserve">30+</w:t>
            </w:r>
          </w:p>
        </w:tc>
        <w:tc>
          <w:tcPr/>
          <w:p>
            <w:pPr>
              <w:pStyle w:val="Compact"/>
              <w:jc w:val="left"/>
            </w:pPr>
            <w:r>
              <w:t xml:space="preserve">23.901</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12-14</w:t>
            </w:r>
          </w:p>
        </w:tc>
        <w:tc>
          <w:tcPr/>
          <w:p>
            <w:pPr>
              <w:pStyle w:val="Compact"/>
              <w:jc w:val="left"/>
            </w:pPr>
            <w:r>
              <w:t xml:space="preserve">0.906</w:t>
            </w:r>
          </w:p>
        </w:tc>
        <w:tc>
          <w:tcPr/>
          <w:p>
            <w:pPr>
              <w:pStyle w:val="Compact"/>
              <w:jc w:val="center"/>
            </w:pPr>
            <w:r>
              <w:t xml:space="preserve">1</w:t>
            </w:r>
          </w:p>
        </w:tc>
        <w:tc>
          <w:tcPr/>
          <w:p>
            <w:pPr>
              <w:pStyle w:val="Compact"/>
              <w:jc w:val="center"/>
            </w:pPr>
            <w:r>
              <w:t xml:space="preserve">0.3427</w:t>
            </w:r>
          </w:p>
        </w:tc>
        <w:tc>
          <w:tcPr/>
          <w:p>
            <w:pPr>
              <w:pStyle w:val="Compact"/>
              <w:jc w:val="right"/>
            </w:pPr>
            <w:r>
              <w:t xml:space="preserve">1</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15-17</w:t>
            </w:r>
          </w:p>
        </w:tc>
        <w:tc>
          <w:tcPr/>
          <w:p>
            <w:pPr>
              <w:pStyle w:val="Compact"/>
              <w:jc w:val="left"/>
            </w:pPr>
            <w:r>
              <w:t xml:space="preserve">1.336</w:t>
            </w:r>
          </w:p>
        </w:tc>
        <w:tc>
          <w:tcPr/>
          <w:p>
            <w:pPr>
              <w:pStyle w:val="Compact"/>
              <w:jc w:val="center"/>
            </w:pPr>
            <w:r>
              <w:t xml:space="preserve">1</w:t>
            </w:r>
          </w:p>
        </w:tc>
        <w:tc>
          <w:tcPr/>
          <w:p>
            <w:pPr>
              <w:pStyle w:val="Compact"/>
              <w:jc w:val="center"/>
            </w:pPr>
            <w:r>
              <w:t xml:space="preserve">0.2494</w:t>
            </w:r>
          </w:p>
        </w:tc>
        <w:tc>
          <w:tcPr/>
          <w:p>
            <w:pPr>
              <w:pStyle w:val="Compact"/>
              <w:jc w:val="right"/>
            </w:pPr>
            <w:r>
              <w:t xml:space="preserve">1</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18-20</w:t>
            </w:r>
          </w:p>
        </w:tc>
        <w:tc>
          <w:tcPr/>
          <w:p>
            <w:pPr>
              <w:pStyle w:val="Compact"/>
              <w:jc w:val="left"/>
            </w:pPr>
            <w:r>
              <w:t xml:space="preserve">0.017</w:t>
            </w:r>
          </w:p>
        </w:tc>
        <w:tc>
          <w:tcPr/>
          <w:p>
            <w:pPr>
              <w:pStyle w:val="Compact"/>
              <w:jc w:val="center"/>
            </w:pPr>
            <w:r>
              <w:t xml:space="preserve">1</w:t>
            </w:r>
          </w:p>
        </w:tc>
        <w:tc>
          <w:tcPr/>
          <w:p>
            <w:pPr>
              <w:pStyle w:val="Compact"/>
              <w:jc w:val="center"/>
            </w:pPr>
            <w:r>
              <w:t xml:space="preserve">0.8976</w:t>
            </w:r>
          </w:p>
        </w:tc>
        <w:tc>
          <w:tcPr/>
          <w:p>
            <w:pPr>
              <w:pStyle w:val="Compact"/>
              <w:jc w:val="right"/>
            </w:pPr>
            <w:r>
              <w:t xml:space="preserve">1</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21-29</w:t>
            </w:r>
          </w:p>
        </w:tc>
        <w:tc>
          <w:tcPr/>
          <w:p>
            <w:pPr>
              <w:pStyle w:val="Compact"/>
              <w:jc w:val="left"/>
            </w:pPr>
            <w:r>
              <w:t xml:space="preserve">7.113</w:t>
            </w:r>
          </w:p>
        </w:tc>
        <w:tc>
          <w:tcPr/>
          <w:p>
            <w:pPr>
              <w:pStyle w:val="Compact"/>
              <w:jc w:val="center"/>
            </w:pPr>
            <w:r>
              <w:t xml:space="preserve">1</w:t>
            </w:r>
          </w:p>
        </w:tc>
        <w:tc>
          <w:tcPr/>
          <w:p>
            <w:pPr>
              <w:pStyle w:val="Compact"/>
              <w:jc w:val="center"/>
            </w:pPr>
            <w:r>
              <w:t xml:space="preserve">0.0084</w:t>
            </w:r>
          </w:p>
        </w:tc>
        <w:tc>
          <w:tcPr/>
          <w:p>
            <w:pPr>
              <w:pStyle w:val="Compact"/>
              <w:jc w:val="right"/>
            </w:pPr>
            <w:r>
              <w:t xml:space="preserve">0.1267</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30+</w:t>
            </w:r>
          </w:p>
        </w:tc>
        <w:tc>
          <w:tcPr/>
          <w:p>
            <w:pPr>
              <w:pStyle w:val="Compact"/>
              <w:jc w:val="left"/>
            </w:pPr>
            <w:r>
              <w:t xml:space="preserve">20.82</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2e-04</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15-17</w:t>
            </w:r>
          </w:p>
        </w:tc>
        <w:tc>
          <w:tcPr/>
          <w:p>
            <w:pPr>
              <w:pStyle w:val="Compact"/>
              <w:jc w:val="left"/>
            </w:pPr>
            <w:r>
              <w:t xml:space="preserve">0.152</w:t>
            </w:r>
          </w:p>
        </w:tc>
        <w:tc>
          <w:tcPr/>
          <w:p>
            <w:pPr>
              <w:pStyle w:val="Compact"/>
              <w:jc w:val="center"/>
            </w:pPr>
            <w:r>
              <w:t xml:space="preserve">1</w:t>
            </w:r>
          </w:p>
        </w:tc>
        <w:tc>
          <w:tcPr/>
          <w:p>
            <w:pPr>
              <w:pStyle w:val="Compact"/>
              <w:jc w:val="center"/>
            </w:pPr>
            <w:r>
              <w:t xml:space="preserve">0.6967</w:t>
            </w:r>
          </w:p>
        </w:tc>
        <w:tc>
          <w:tcPr/>
          <w:p>
            <w:pPr>
              <w:pStyle w:val="Compact"/>
              <w:jc w:val="right"/>
            </w:pPr>
            <w:r>
              <w:t xml:space="preserve">1</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18-20</w:t>
            </w:r>
          </w:p>
        </w:tc>
        <w:tc>
          <w:tcPr/>
          <w:p>
            <w:pPr>
              <w:pStyle w:val="Compact"/>
              <w:jc w:val="left"/>
            </w:pPr>
            <w:r>
              <w:t xml:space="preserve">0.833</w:t>
            </w:r>
          </w:p>
        </w:tc>
        <w:tc>
          <w:tcPr/>
          <w:p>
            <w:pPr>
              <w:pStyle w:val="Compact"/>
              <w:jc w:val="center"/>
            </w:pPr>
            <w:r>
              <w:t xml:space="preserve">1</w:t>
            </w:r>
          </w:p>
        </w:tc>
        <w:tc>
          <w:tcPr/>
          <w:p>
            <w:pPr>
              <w:pStyle w:val="Compact"/>
              <w:jc w:val="center"/>
            </w:pPr>
            <w:r>
              <w:t xml:space="preserve">0.3629</w:t>
            </w:r>
          </w:p>
        </w:tc>
        <w:tc>
          <w:tcPr/>
          <w:p>
            <w:pPr>
              <w:pStyle w:val="Compact"/>
              <w:jc w:val="right"/>
            </w:pPr>
            <w:r>
              <w:t xml:space="preserve">1</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21-29</w:t>
            </w:r>
          </w:p>
        </w:tc>
        <w:tc>
          <w:tcPr/>
          <w:p>
            <w:pPr>
              <w:pStyle w:val="Compact"/>
              <w:jc w:val="left"/>
            </w:pPr>
            <w:r>
              <w:t xml:space="preserve">27.445</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30+</w:t>
            </w:r>
          </w:p>
        </w:tc>
        <w:tc>
          <w:tcPr/>
          <w:p>
            <w:pPr>
              <w:pStyle w:val="Compact"/>
              <w:jc w:val="left"/>
            </w:pPr>
            <w:r>
              <w:t xml:space="preserve">77.331</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15-17</w:t>
            </w:r>
          </w:p>
        </w:tc>
        <w:tc>
          <w:tcPr/>
          <w:p>
            <w:pPr>
              <w:pStyle w:val="Compact"/>
              <w:jc w:val="right"/>
            </w:pPr>
            <w:r>
              <w:t xml:space="preserve">18-20</w:t>
            </w:r>
          </w:p>
        </w:tc>
        <w:tc>
          <w:tcPr/>
          <w:p>
            <w:pPr>
              <w:pStyle w:val="Compact"/>
              <w:jc w:val="left"/>
            </w:pPr>
            <w:r>
              <w:t xml:space="preserve">2.944</w:t>
            </w:r>
          </w:p>
        </w:tc>
        <w:tc>
          <w:tcPr/>
          <w:p>
            <w:pPr>
              <w:pStyle w:val="Compact"/>
              <w:jc w:val="center"/>
            </w:pPr>
            <w:r>
              <w:t xml:space="preserve">1</w:t>
            </w:r>
          </w:p>
        </w:tc>
        <w:tc>
          <w:tcPr/>
          <w:p>
            <w:pPr>
              <w:pStyle w:val="Compact"/>
              <w:jc w:val="center"/>
            </w:pPr>
            <w:r>
              <w:t xml:space="preserve">0.0881</w:t>
            </w:r>
          </w:p>
        </w:tc>
        <w:tc>
          <w:tcPr/>
          <w:p>
            <w:pPr>
              <w:pStyle w:val="Compact"/>
              <w:jc w:val="right"/>
            </w:pPr>
            <w:r>
              <w:t xml:space="preserve">1</w:t>
            </w:r>
          </w:p>
        </w:tc>
        <w:tc>
          <w:tcPr/>
          <w:p>
            <w:pPr>
              <w:pStyle w:val="Compact"/>
              <w:jc w:val="right"/>
            </w:pPr>
            <w:r>
              <w:t xml:space="preserve">Violent</w:t>
            </w:r>
          </w:p>
        </w:tc>
      </w:tr>
      <w:tr>
        <w:tc>
          <w:tcPr/>
          <w:p>
            <w:pPr>
              <w:pStyle w:val="Compact"/>
            </w:pPr>
            <w:r>
              <w:t xml:space="preserve">15-17</w:t>
            </w:r>
          </w:p>
        </w:tc>
        <w:tc>
          <w:tcPr/>
          <w:p>
            <w:pPr>
              <w:pStyle w:val="Compact"/>
              <w:jc w:val="right"/>
            </w:pPr>
            <w:r>
              <w:t xml:space="preserve">21-29</w:t>
            </w:r>
          </w:p>
        </w:tc>
        <w:tc>
          <w:tcPr/>
          <w:p>
            <w:pPr>
              <w:pStyle w:val="Compact"/>
              <w:jc w:val="left"/>
            </w:pPr>
            <w:r>
              <w:t xml:space="preserve">51.488</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15-17</w:t>
            </w:r>
          </w:p>
        </w:tc>
        <w:tc>
          <w:tcPr/>
          <w:p>
            <w:pPr>
              <w:pStyle w:val="Compact"/>
              <w:jc w:val="right"/>
            </w:pPr>
            <w:r>
              <w:t xml:space="preserve">30+</w:t>
            </w:r>
          </w:p>
        </w:tc>
        <w:tc>
          <w:tcPr/>
          <w:p>
            <w:pPr>
              <w:pStyle w:val="Compact"/>
              <w:jc w:val="left"/>
            </w:pPr>
            <w:r>
              <w:t xml:space="preserve">105.527</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18-20</w:t>
            </w:r>
          </w:p>
        </w:tc>
        <w:tc>
          <w:tcPr/>
          <w:p>
            <w:pPr>
              <w:pStyle w:val="Compact"/>
              <w:jc w:val="right"/>
            </w:pPr>
            <w:r>
              <w:t xml:space="preserve">21-29</w:t>
            </w:r>
          </w:p>
        </w:tc>
        <w:tc>
          <w:tcPr/>
          <w:p>
            <w:pPr>
              <w:pStyle w:val="Compact"/>
              <w:jc w:val="left"/>
            </w:pPr>
            <w:r>
              <w:t xml:space="preserve">43.722</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18-20</w:t>
            </w:r>
          </w:p>
        </w:tc>
        <w:tc>
          <w:tcPr/>
          <w:p>
            <w:pPr>
              <w:pStyle w:val="Compact"/>
              <w:jc w:val="right"/>
            </w:pPr>
            <w:r>
              <w:t xml:space="preserve">30+</w:t>
            </w:r>
          </w:p>
        </w:tc>
        <w:tc>
          <w:tcPr/>
          <w:p>
            <w:pPr>
              <w:pStyle w:val="Compact"/>
              <w:jc w:val="left"/>
            </w:pPr>
            <w:r>
              <w:t xml:space="preserve">97.842</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21-29</w:t>
            </w:r>
          </w:p>
        </w:tc>
        <w:tc>
          <w:tcPr/>
          <w:p>
            <w:pPr>
              <w:pStyle w:val="Compact"/>
              <w:jc w:val="right"/>
            </w:pPr>
            <w:r>
              <w:t xml:space="preserve">30+</w:t>
            </w:r>
          </w:p>
        </w:tc>
        <w:tc>
          <w:tcPr/>
          <w:p>
            <w:pPr>
              <w:pStyle w:val="Compact"/>
              <w:jc w:val="left"/>
            </w:pPr>
            <w:r>
              <w:t xml:space="preserve">43.371</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bl>
    <w:p>
      <w:pPr>
        <w:pStyle w:val="BodyText"/>
      </w:pPr>
      <w:r>
        <w:t xml:space="preserve">Note. Rao–Scott F-adjusted tests are based on NCVS survey weights with Fay's BRR replicate weights; p values are Bonferroni-adjusted within crime type.</w:t>
      </w:r>
    </w:p>
    <w:p>
      <w:pPr>
        <w:pStyle w:val="BodyText"/>
      </w:pPr>
      <w:r>
        <w:t xml:space="preserve">Table S2. Weighted Bonferroni-adjusted pairwise age-group comparisons (co-offending-only: Group vs. Alone; Observed omitted)</w:t>
      </w:r>
    </w:p>
    <w:tbl>
      <w:tblPr>
        <w:tblStyle w:val="Table"/>
        <w:tblW w:type="pct" w:w="4873"/>
        <w:tblLayout w:type="fixed"/>
        <w:tblLook w:firstRow="1" w:lastRow="0" w:firstColumn="0" w:lastColumn="0" w:noHBand="0" w:noVBand="0" w:val="0020"/>
      </w:tblPr>
      <w:tblGrid>
        <w:gridCol w:w="1102"/>
        <w:gridCol w:w="1102"/>
        <w:gridCol w:w="1102"/>
        <w:gridCol w:w="1102"/>
        <w:gridCol w:w="1102"/>
        <w:gridCol w:w="1102"/>
        <w:gridCol w:w="1102"/>
      </w:tblGrid>
      <w:tr>
        <w:trPr>
          <w:tblHeader w:val="on"/>
        </w:trPr>
        <w:tc>
          <w:tcPr/>
          <w:p>
            <w:pPr>
              <w:pStyle w:val="Compact"/>
            </w:pPr>
            <w:r>
              <w:t xml:space="preserve">Age group 1</w:t>
            </w:r>
          </w:p>
        </w:tc>
        <w:tc>
          <w:tcPr/>
          <w:p>
            <w:pPr>
              <w:pStyle w:val="Compact"/>
              <w:jc w:val="right"/>
            </w:pPr>
            <w:r>
              <w:t xml:space="preserve">Age</w:t>
            </w:r>
          </w:p>
        </w:tc>
        <w:tc>
          <w:tcPr/>
          <w:p>
            <w:pPr>
              <w:pStyle w:val="Compact"/>
              <w:jc w:val="left"/>
            </w:pPr>
            <w:r>
              <w:t xml:space="preserve">group 2</w:t>
            </w:r>
          </w:p>
        </w:tc>
        <w:tc>
          <w:tcPr/>
          <w:p>
            <w:pPr>
              <w:pStyle w:val="Compact"/>
              <w:jc w:val="center"/>
            </w:pPr>
            <w:r>
              <w:t xml:space="preserve">F</w:t>
            </w:r>
          </w:p>
        </w:tc>
        <w:tc>
          <w:tcPr/>
          <w:p>
            <w:pPr>
              <w:pStyle w:val="Compact"/>
              <w:jc w:val="center"/>
            </w:pPr>
            <w:r>
              <w:t xml:space="preserve">df</w:t>
            </w:r>
          </w:p>
        </w:tc>
        <w:tc>
          <w:tcPr/>
          <w:p>
            <w:pPr>
              <w:pStyle w:val="Compact"/>
              <w:jc w:val="right"/>
            </w:pPr>
            <w:r>
              <w:t xml:space="preserve">p p</w:t>
            </w:r>
          </w:p>
        </w:tc>
        <w:tc>
          <w:tcPr/>
          <w:p>
            <w:pPr>
              <w:pStyle w:val="Compact"/>
              <w:jc w:val="right"/>
            </w:pPr>
            <w:r>
              <w:t xml:space="preserve">(Bonferroni) scope</w:t>
            </w:r>
          </w:p>
        </w:tc>
      </w:tr>
      <w:tr>
        <w:tc>
          <w:tcPr/>
          <w:p>
            <w:pPr>
              <w:pStyle w:val="Compact"/>
            </w:pPr>
            <w:r>
              <w:t xml:space="preserve">Under 12</w:t>
            </w:r>
          </w:p>
        </w:tc>
        <w:tc>
          <w:tcPr/>
          <w:p>
            <w:pPr>
              <w:pStyle w:val="Compact"/>
              <w:jc w:val="right"/>
            </w:pPr>
            <w:r>
              <w:t xml:space="preserve">12-14</w:t>
            </w:r>
          </w:p>
        </w:tc>
        <w:tc>
          <w:tcPr/>
          <w:p>
            <w:pPr>
              <w:pStyle w:val="Compact"/>
              <w:jc w:val="left"/>
            </w:pPr>
            <w:r>
              <w:t xml:space="preserve">0</w:t>
            </w:r>
          </w:p>
        </w:tc>
        <w:tc>
          <w:tcPr/>
          <w:p>
            <w:pPr>
              <w:pStyle w:val="Compact"/>
              <w:jc w:val="center"/>
            </w:pPr>
            <w:r>
              <w:t xml:space="preserve">1</w:t>
            </w:r>
          </w:p>
        </w:tc>
        <w:tc>
          <w:tcPr/>
          <w:p>
            <w:pPr>
              <w:pStyle w:val="Compact"/>
              <w:jc w:val="center"/>
            </w:pPr>
            <w:r>
              <w:t xml:space="preserve">0.995</w:t>
            </w:r>
          </w:p>
        </w:tc>
        <w:tc>
          <w:tcPr/>
          <w:p>
            <w:pPr>
              <w:pStyle w:val="Compact"/>
              <w:jc w:val="right"/>
            </w:pPr>
            <w:r>
              <w:t xml:space="preserve">1</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15-17</w:t>
            </w:r>
          </w:p>
        </w:tc>
        <w:tc>
          <w:tcPr/>
          <w:p>
            <w:pPr>
              <w:pStyle w:val="Compact"/>
              <w:jc w:val="left"/>
            </w:pPr>
            <w:r>
              <w:t xml:space="preserve">3.779</w:t>
            </w:r>
          </w:p>
        </w:tc>
        <w:tc>
          <w:tcPr/>
          <w:p>
            <w:pPr>
              <w:pStyle w:val="Compact"/>
              <w:jc w:val="center"/>
            </w:pPr>
            <w:r>
              <w:t xml:space="preserve">1</w:t>
            </w:r>
          </w:p>
        </w:tc>
        <w:tc>
          <w:tcPr/>
          <w:p>
            <w:pPr>
              <w:pStyle w:val="Compact"/>
              <w:jc w:val="center"/>
            </w:pPr>
            <w:r>
              <w:t xml:space="preserve">0.0537</w:t>
            </w:r>
          </w:p>
        </w:tc>
        <w:tc>
          <w:tcPr/>
          <w:p>
            <w:pPr>
              <w:pStyle w:val="Compact"/>
              <w:jc w:val="right"/>
            </w:pPr>
            <w:r>
              <w:t xml:space="preserve">0.8051</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18-20</w:t>
            </w:r>
          </w:p>
        </w:tc>
        <w:tc>
          <w:tcPr/>
          <w:p>
            <w:pPr>
              <w:pStyle w:val="Compact"/>
              <w:jc w:val="left"/>
            </w:pPr>
            <w:r>
              <w:t xml:space="preserve">2.445</w:t>
            </w:r>
          </w:p>
        </w:tc>
        <w:tc>
          <w:tcPr/>
          <w:p>
            <w:pPr>
              <w:pStyle w:val="Compact"/>
              <w:jc w:val="center"/>
            </w:pPr>
            <w:r>
              <w:t xml:space="preserve">1</w:t>
            </w:r>
          </w:p>
        </w:tc>
        <w:tc>
          <w:tcPr/>
          <w:p>
            <w:pPr>
              <w:pStyle w:val="Compact"/>
              <w:jc w:val="center"/>
            </w:pPr>
            <w:r>
              <w:t xml:space="preserve">0.1199</w:t>
            </w:r>
          </w:p>
        </w:tc>
        <w:tc>
          <w:tcPr/>
          <w:p>
            <w:pPr>
              <w:pStyle w:val="Compact"/>
              <w:jc w:val="right"/>
            </w:pPr>
            <w:r>
              <w:t xml:space="preserve">1</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21-29</w:t>
            </w:r>
          </w:p>
        </w:tc>
        <w:tc>
          <w:tcPr/>
          <w:p>
            <w:pPr>
              <w:pStyle w:val="Compact"/>
              <w:jc w:val="left"/>
            </w:pPr>
            <w:r>
              <w:t xml:space="preserve">10.677</w:t>
            </w:r>
          </w:p>
        </w:tc>
        <w:tc>
          <w:tcPr/>
          <w:p>
            <w:pPr>
              <w:pStyle w:val="Compact"/>
              <w:jc w:val="center"/>
            </w:pPr>
            <w:r>
              <w:t xml:space="preserve">1</w:t>
            </w:r>
          </w:p>
        </w:tc>
        <w:tc>
          <w:tcPr/>
          <w:p>
            <w:pPr>
              <w:pStyle w:val="Compact"/>
              <w:jc w:val="center"/>
            </w:pPr>
            <w:r>
              <w:t xml:space="preserve">0.0013</w:t>
            </w:r>
          </w:p>
        </w:tc>
        <w:tc>
          <w:tcPr/>
          <w:p>
            <w:pPr>
              <w:pStyle w:val="Compact"/>
              <w:jc w:val="right"/>
            </w:pPr>
            <w:r>
              <w:t xml:space="preserve">0.0199</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30+</w:t>
            </w:r>
          </w:p>
        </w:tc>
        <w:tc>
          <w:tcPr/>
          <w:p>
            <w:pPr>
              <w:pStyle w:val="Compact"/>
              <w:jc w:val="left"/>
            </w:pPr>
            <w:r>
              <w:t xml:space="preserve">75.943</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12-14</w:t>
            </w:r>
          </w:p>
        </w:tc>
        <w:tc>
          <w:tcPr/>
          <w:p>
            <w:pPr>
              <w:pStyle w:val="Compact"/>
              <w:jc w:val="right"/>
            </w:pPr>
            <w:r>
              <w:t xml:space="preserve">15-17</w:t>
            </w:r>
          </w:p>
        </w:tc>
        <w:tc>
          <w:tcPr/>
          <w:p>
            <w:pPr>
              <w:pStyle w:val="Compact"/>
              <w:jc w:val="left"/>
            </w:pPr>
            <w:r>
              <w:t xml:space="preserve">5.328</w:t>
            </w:r>
          </w:p>
        </w:tc>
        <w:tc>
          <w:tcPr/>
          <w:p>
            <w:pPr>
              <w:pStyle w:val="Compact"/>
              <w:jc w:val="center"/>
            </w:pPr>
            <w:r>
              <w:t xml:space="preserve">1</w:t>
            </w:r>
          </w:p>
        </w:tc>
        <w:tc>
          <w:tcPr/>
          <w:p>
            <w:pPr>
              <w:pStyle w:val="Compact"/>
              <w:jc w:val="center"/>
            </w:pPr>
            <w:r>
              <w:t xml:space="preserve">0.0223</w:t>
            </w:r>
          </w:p>
        </w:tc>
        <w:tc>
          <w:tcPr/>
          <w:p>
            <w:pPr>
              <w:pStyle w:val="Compact"/>
              <w:jc w:val="right"/>
            </w:pPr>
            <w:r>
              <w:t xml:space="preserve">0.3341</w:t>
            </w:r>
          </w:p>
        </w:tc>
        <w:tc>
          <w:tcPr/>
          <w:p>
            <w:pPr>
              <w:pStyle w:val="Compact"/>
              <w:jc w:val="right"/>
            </w:pPr>
            <w:r>
              <w:t xml:space="preserve">Total</w:t>
            </w:r>
          </w:p>
        </w:tc>
      </w:tr>
      <w:tr>
        <w:tc>
          <w:tcPr/>
          <w:p>
            <w:pPr>
              <w:pStyle w:val="Compact"/>
            </w:pPr>
            <w:r>
              <w:t xml:space="preserve">12-14</w:t>
            </w:r>
          </w:p>
        </w:tc>
        <w:tc>
          <w:tcPr/>
          <w:p>
            <w:pPr>
              <w:pStyle w:val="Compact"/>
              <w:jc w:val="right"/>
            </w:pPr>
            <w:r>
              <w:t xml:space="preserve">18-20</w:t>
            </w:r>
          </w:p>
        </w:tc>
        <w:tc>
          <w:tcPr/>
          <w:p>
            <w:pPr>
              <w:pStyle w:val="Compact"/>
              <w:jc w:val="left"/>
            </w:pPr>
            <w:r>
              <w:t xml:space="preserve">3.681</w:t>
            </w:r>
          </w:p>
        </w:tc>
        <w:tc>
          <w:tcPr/>
          <w:p>
            <w:pPr>
              <w:pStyle w:val="Compact"/>
              <w:jc w:val="center"/>
            </w:pPr>
            <w:r>
              <w:t xml:space="preserve">1</w:t>
            </w:r>
          </w:p>
        </w:tc>
        <w:tc>
          <w:tcPr/>
          <w:p>
            <w:pPr>
              <w:pStyle w:val="Compact"/>
              <w:jc w:val="center"/>
            </w:pPr>
            <w:r>
              <w:t xml:space="preserve">0.0568</w:t>
            </w:r>
          </w:p>
        </w:tc>
        <w:tc>
          <w:tcPr/>
          <w:p>
            <w:pPr>
              <w:pStyle w:val="Compact"/>
              <w:jc w:val="right"/>
            </w:pPr>
            <w:r>
              <w:t xml:space="preserve">0.8524</w:t>
            </w:r>
          </w:p>
        </w:tc>
        <w:tc>
          <w:tcPr/>
          <w:p>
            <w:pPr>
              <w:pStyle w:val="Compact"/>
              <w:jc w:val="right"/>
            </w:pPr>
            <w:r>
              <w:t xml:space="preserve">Total</w:t>
            </w:r>
          </w:p>
        </w:tc>
      </w:tr>
      <w:tr>
        <w:tc>
          <w:tcPr/>
          <w:p>
            <w:pPr>
              <w:pStyle w:val="Compact"/>
            </w:pPr>
            <w:r>
              <w:t xml:space="preserve">12-14</w:t>
            </w:r>
          </w:p>
        </w:tc>
        <w:tc>
          <w:tcPr/>
          <w:p>
            <w:pPr>
              <w:pStyle w:val="Compact"/>
              <w:jc w:val="right"/>
            </w:pPr>
            <w:r>
              <w:t xml:space="preserve">21-29</w:t>
            </w:r>
          </w:p>
        </w:tc>
        <w:tc>
          <w:tcPr/>
          <w:p>
            <w:pPr>
              <w:pStyle w:val="Compact"/>
              <w:jc w:val="left"/>
            </w:pPr>
            <w:r>
              <w:t xml:space="preserve">14.386</w:t>
            </w:r>
          </w:p>
        </w:tc>
        <w:tc>
          <w:tcPr/>
          <w:p>
            <w:pPr>
              <w:pStyle w:val="Compact"/>
              <w:jc w:val="center"/>
            </w:pPr>
            <w:r>
              <w:t xml:space="preserve">1</w:t>
            </w:r>
          </w:p>
        </w:tc>
        <w:tc>
          <w:tcPr/>
          <w:p>
            <w:pPr>
              <w:pStyle w:val="Compact"/>
              <w:jc w:val="center"/>
            </w:pPr>
            <w:r>
              <w:t xml:space="preserve">2e-04</w:t>
            </w:r>
          </w:p>
        </w:tc>
        <w:tc>
          <w:tcPr/>
          <w:p>
            <w:pPr>
              <w:pStyle w:val="Compact"/>
              <w:jc w:val="right"/>
            </w:pPr>
            <w:r>
              <w:t xml:space="preserve">0.0032</w:t>
            </w:r>
          </w:p>
        </w:tc>
        <w:tc>
          <w:tcPr/>
          <w:p>
            <w:pPr>
              <w:pStyle w:val="Compact"/>
              <w:jc w:val="right"/>
            </w:pPr>
            <w:r>
              <w:t xml:space="preserve">Total</w:t>
            </w:r>
          </w:p>
        </w:tc>
      </w:tr>
      <w:tr>
        <w:tc>
          <w:tcPr/>
          <w:p>
            <w:pPr>
              <w:pStyle w:val="Compact"/>
            </w:pPr>
            <w:r>
              <w:t xml:space="preserve">12-14</w:t>
            </w:r>
          </w:p>
        </w:tc>
        <w:tc>
          <w:tcPr/>
          <w:p>
            <w:pPr>
              <w:pStyle w:val="Compact"/>
              <w:jc w:val="right"/>
            </w:pPr>
            <w:r>
              <w:t xml:space="preserve">30+</w:t>
            </w:r>
          </w:p>
        </w:tc>
        <w:tc>
          <w:tcPr/>
          <w:p>
            <w:pPr>
              <w:pStyle w:val="Compact"/>
              <w:jc w:val="left"/>
            </w:pPr>
            <w:r>
              <w:t xml:space="preserve">115.014</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15-17</w:t>
            </w:r>
          </w:p>
        </w:tc>
        <w:tc>
          <w:tcPr/>
          <w:p>
            <w:pPr>
              <w:pStyle w:val="Compact"/>
              <w:jc w:val="right"/>
            </w:pPr>
            <w:r>
              <w:t xml:space="preserve">18-20</w:t>
            </w:r>
          </w:p>
        </w:tc>
        <w:tc>
          <w:tcPr/>
          <w:p>
            <w:pPr>
              <w:pStyle w:val="Compact"/>
              <w:jc w:val="left"/>
            </w:pPr>
            <w:r>
              <w:t xml:space="preserve">0.499</w:t>
            </w:r>
          </w:p>
        </w:tc>
        <w:tc>
          <w:tcPr/>
          <w:p>
            <w:pPr>
              <w:pStyle w:val="Compact"/>
              <w:jc w:val="center"/>
            </w:pPr>
            <w:r>
              <w:t xml:space="preserve">1</w:t>
            </w:r>
          </w:p>
        </w:tc>
        <w:tc>
          <w:tcPr/>
          <w:p>
            <w:pPr>
              <w:pStyle w:val="Compact"/>
              <w:jc w:val="center"/>
            </w:pPr>
            <w:r>
              <w:t xml:space="preserve">0.4811</w:t>
            </w:r>
          </w:p>
        </w:tc>
        <w:tc>
          <w:tcPr/>
          <w:p>
            <w:pPr>
              <w:pStyle w:val="Compact"/>
              <w:jc w:val="right"/>
            </w:pPr>
            <w:r>
              <w:t xml:space="preserve">1</w:t>
            </w:r>
          </w:p>
        </w:tc>
        <w:tc>
          <w:tcPr/>
          <w:p>
            <w:pPr>
              <w:pStyle w:val="Compact"/>
              <w:jc w:val="right"/>
            </w:pPr>
            <w:r>
              <w:t xml:space="preserve">Total</w:t>
            </w:r>
          </w:p>
        </w:tc>
      </w:tr>
      <w:tr>
        <w:tc>
          <w:tcPr/>
          <w:p>
            <w:pPr>
              <w:pStyle w:val="Compact"/>
            </w:pPr>
            <w:r>
              <w:t xml:space="preserve">15-17</w:t>
            </w:r>
          </w:p>
        </w:tc>
        <w:tc>
          <w:tcPr/>
          <w:p>
            <w:pPr>
              <w:pStyle w:val="Compact"/>
              <w:jc w:val="right"/>
            </w:pPr>
            <w:r>
              <w:t xml:space="preserve">21-29</w:t>
            </w:r>
          </w:p>
        </w:tc>
        <w:tc>
          <w:tcPr/>
          <w:p>
            <w:pPr>
              <w:pStyle w:val="Compact"/>
              <w:jc w:val="left"/>
            </w:pPr>
            <w:r>
              <w:t xml:space="preserve">73.776</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15-17</w:t>
            </w:r>
          </w:p>
        </w:tc>
        <w:tc>
          <w:tcPr/>
          <w:p>
            <w:pPr>
              <w:pStyle w:val="Compact"/>
              <w:jc w:val="right"/>
            </w:pPr>
            <w:r>
              <w:t xml:space="preserve">30+</w:t>
            </w:r>
          </w:p>
        </w:tc>
        <w:tc>
          <w:tcPr/>
          <w:p>
            <w:pPr>
              <w:pStyle w:val="Compact"/>
              <w:jc w:val="left"/>
            </w:pPr>
            <w:r>
              <w:t xml:space="preserve">253.018</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18-20</w:t>
            </w:r>
          </w:p>
        </w:tc>
        <w:tc>
          <w:tcPr/>
          <w:p>
            <w:pPr>
              <w:pStyle w:val="Compact"/>
              <w:jc w:val="right"/>
            </w:pPr>
            <w:r>
              <w:t xml:space="preserve">21-29</w:t>
            </w:r>
          </w:p>
        </w:tc>
        <w:tc>
          <w:tcPr/>
          <w:p>
            <w:pPr>
              <w:pStyle w:val="Compact"/>
              <w:jc w:val="left"/>
            </w:pPr>
            <w:r>
              <w:t xml:space="preserve">82.479</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18-20</w:t>
            </w:r>
          </w:p>
        </w:tc>
        <w:tc>
          <w:tcPr/>
          <w:p>
            <w:pPr>
              <w:pStyle w:val="Compact"/>
              <w:jc w:val="right"/>
            </w:pPr>
            <w:r>
              <w:t xml:space="preserve">30+</w:t>
            </w:r>
          </w:p>
        </w:tc>
        <w:tc>
          <w:tcPr/>
          <w:p>
            <w:pPr>
              <w:pStyle w:val="Compact"/>
              <w:jc w:val="left"/>
            </w:pPr>
            <w:r>
              <w:t xml:space="preserve">389.681</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21-29</w:t>
            </w:r>
          </w:p>
        </w:tc>
        <w:tc>
          <w:tcPr/>
          <w:p>
            <w:pPr>
              <w:pStyle w:val="Compact"/>
              <w:jc w:val="right"/>
            </w:pPr>
            <w:r>
              <w:t xml:space="preserve">30+</w:t>
            </w:r>
          </w:p>
        </w:tc>
        <w:tc>
          <w:tcPr/>
          <w:p>
            <w:pPr>
              <w:pStyle w:val="Compact"/>
              <w:jc w:val="left"/>
            </w:pPr>
            <w:r>
              <w:t xml:space="preserve">162.962</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Total</w:t>
            </w:r>
          </w:p>
        </w:tc>
      </w:tr>
      <w:tr>
        <w:tc>
          <w:tcPr/>
          <w:p>
            <w:pPr>
              <w:pStyle w:val="Compact"/>
            </w:pPr>
            <w:r>
              <w:t xml:space="preserve">Under 12</w:t>
            </w:r>
          </w:p>
        </w:tc>
        <w:tc>
          <w:tcPr/>
          <w:p>
            <w:pPr>
              <w:pStyle w:val="Compact"/>
              <w:jc w:val="right"/>
            </w:pPr>
            <w:r>
              <w:t xml:space="preserve">12-14</w:t>
            </w:r>
          </w:p>
        </w:tc>
        <w:tc>
          <w:tcPr/>
          <w:p>
            <w:pPr>
              <w:pStyle w:val="Compact"/>
              <w:jc w:val="left"/>
            </w:pPr>
            <w:r>
              <w:t xml:space="preserve">0.201</w:t>
            </w:r>
          </w:p>
        </w:tc>
        <w:tc>
          <w:tcPr/>
          <w:p>
            <w:pPr>
              <w:pStyle w:val="Compact"/>
              <w:jc w:val="center"/>
            </w:pPr>
            <w:r>
              <w:t xml:space="preserve">1</w:t>
            </w:r>
          </w:p>
        </w:tc>
        <w:tc>
          <w:tcPr/>
          <w:p>
            <w:pPr>
              <w:pStyle w:val="Compact"/>
              <w:jc w:val="center"/>
            </w:pPr>
            <w:r>
              <w:t xml:space="preserve">0.6544</w:t>
            </w:r>
          </w:p>
        </w:tc>
        <w:tc>
          <w:tcPr/>
          <w:p>
            <w:pPr>
              <w:pStyle w:val="Compact"/>
              <w:jc w:val="right"/>
            </w:pPr>
            <w:r>
              <w:t xml:space="preserve">1</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15-17</w:t>
            </w:r>
          </w:p>
        </w:tc>
        <w:tc>
          <w:tcPr/>
          <w:p>
            <w:pPr>
              <w:pStyle w:val="Compact"/>
              <w:jc w:val="left"/>
            </w:pPr>
            <w:r>
              <w:t xml:space="preserve">0.313</w:t>
            </w:r>
          </w:p>
        </w:tc>
        <w:tc>
          <w:tcPr/>
          <w:p>
            <w:pPr>
              <w:pStyle w:val="Compact"/>
              <w:jc w:val="center"/>
            </w:pPr>
            <w:r>
              <w:t xml:space="preserve">1</w:t>
            </w:r>
          </w:p>
        </w:tc>
        <w:tc>
          <w:tcPr/>
          <w:p>
            <w:pPr>
              <w:pStyle w:val="Compact"/>
              <w:jc w:val="center"/>
            </w:pPr>
            <w:r>
              <w:t xml:space="preserve">0.5769</w:t>
            </w:r>
          </w:p>
        </w:tc>
        <w:tc>
          <w:tcPr/>
          <w:p>
            <w:pPr>
              <w:pStyle w:val="Compact"/>
              <w:jc w:val="right"/>
            </w:pPr>
            <w:r>
              <w:t xml:space="preserve">1</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18-20</w:t>
            </w:r>
          </w:p>
        </w:tc>
        <w:tc>
          <w:tcPr/>
          <w:p>
            <w:pPr>
              <w:pStyle w:val="Compact"/>
              <w:jc w:val="left"/>
            </w:pPr>
            <w:r>
              <w:t xml:space="preserve">0.093</w:t>
            </w:r>
          </w:p>
        </w:tc>
        <w:tc>
          <w:tcPr/>
          <w:p>
            <w:pPr>
              <w:pStyle w:val="Compact"/>
              <w:jc w:val="center"/>
            </w:pPr>
            <w:r>
              <w:t xml:space="preserve">1</w:t>
            </w:r>
          </w:p>
        </w:tc>
        <w:tc>
          <w:tcPr/>
          <w:p>
            <w:pPr>
              <w:pStyle w:val="Compact"/>
              <w:jc w:val="center"/>
            </w:pPr>
            <w:r>
              <w:t xml:space="preserve">0.7611</w:t>
            </w:r>
          </w:p>
        </w:tc>
        <w:tc>
          <w:tcPr/>
          <w:p>
            <w:pPr>
              <w:pStyle w:val="Compact"/>
              <w:jc w:val="right"/>
            </w:pPr>
            <w:r>
              <w:t xml:space="preserve">1</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21-29</w:t>
            </w:r>
          </w:p>
        </w:tc>
        <w:tc>
          <w:tcPr/>
          <w:p>
            <w:pPr>
              <w:pStyle w:val="Compact"/>
              <w:jc w:val="left"/>
            </w:pPr>
            <w:r>
              <w:t xml:space="preserve">3.659</w:t>
            </w:r>
          </w:p>
        </w:tc>
        <w:tc>
          <w:tcPr/>
          <w:p>
            <w:pPr>
              <w:pStyle w:val="Compact"/>
              <w:jc w:val="center"/>
            </w:pPr>
            <w:r>
              <w:t xml:space="preserve">1</w:t>
            </w:r>
          </w:p>
        </w:tc>
        <w:tc>
          <w:tcPr/>
          <w:p>
            <w:pPr>
              <w:pStyle w:val="Compact"/>
              <w:jc w:val="center"/>
            </w:pPr>
            <w:r>
              <w:t xml:space="preserve">0.0576</w:t>
            </w:r>
          </w:p>
        </w:tc>
        <w:tc>
          <w:tcPr/>
          <w:p>
            <w:pPr>
              <w:pStyle w:val="Compact"/>
              <w:jc w:val="right"/>
            </w:pPr>
            <w:r>
              <w:t xml:space="preserve">0.8635</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30+</w:t>
            </w:r>
          </w:p>
        </w:tc>
        <w:tc>
          <w:tcPr/>
          <w:p>
            <w:pPr>
              <w:pStyle w:val="Compact"/>
              <w:jc w:val="left"/>
            </w:pPr>
            <w:r>
              <w:t xml:space="preserve">19.147</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3e-04</w:t>
            </w:r>
          </w:p>
        </w:tc>
        <w:tc>
          <w:tcPr/>
          <w:p>
            <w:pPr>
              <w:pStyle w:val="Compact"/>
              <w:jc w:val="right"/>
            </w:pPr>
            <w:r>
              <w:t xml:space="preserve">Theft</w:t>
            </w:r>
          </w:p>
        </w:tc>
      </w:tr>
      <w:tr>
        <w:tc>
          <w:tcPr/>
          <w:p>
            <w:pPr>
              <w:pStyle w:val="Compact"/>
            </w:pPr>
            <w:r>
              <w:t xml:space="preserve">12-14</w:t>
            </w:r>
          </w:p>
        </w:tc>
        <w:tc>
          <w:tcPr/>
          <w:p>
            <w:pPr>
              <w:pStyle w:val="Compact"/>
              <w:jc w:val="right"/>
            </w:pPr>
            <w:r>
              <w:t xml:space="preserve">15-17</w:t>
            </w:r>
          </w:p>
        </w:tc>
        <w:tc>
          <w:tcPr/>
          <w:p>
            <w:pPr>
              <w:pStyle w:val="Compact"/>
              <w:jc w:val="left"/>
            </w:pPr>
            <w:r>
              <w:t xml:space="preserve">0.029</w:t>
            </w:r>
          </w:p>
        </w:tc>
        <w:tc>
          <w:tcPr/>
          <w:p>
            <w:pPr>
              <w:pStyle w:val="Compact"/>
              <w:jc w:val="center"/>
            </w:pPr>
            <w:r>
              <w:t xml:space="preserve">1</w:t>
            </w:r>
          </w:p>
        </w:tc>
        <w:tc>
          <w:tcPr/>
          <w:p>
            <w:pPr>
              <w:pStyle w:val="Compact"/>
              <w:jc w:val="center"/>
            </w:pPr>
            <w:r>
              <w:t xml:space="preserve">0.8659</w:t>
            </w:r>
          </w:p>
        </w:tc>
        <w:tc>
          <w:tcPr/>
          <w:p>
            <w:pPr>
              <w:pStyle w:val="Compact"/>
              <w:jc w:val="right"/>
            </w:pPr>
            <w:r>
              <w:t xml:space="preserve">1</w:t>
            </w:r>
          </w:p>
        </w:tc>
        <w:tc>
          <w:tcPr/>
          <w:p>
            <w:pPr>
              <w:pStyle w:val="Compact"/>
              <w:jc w:val="right"/>
            </w:pPr>
            <w:r>
              <w:t xml:space="preserve">Theft</w:t>
            </w:r>
          </w:p>
        </w:tc>
      </w:tr>
      <w:tr>
        <w:tc>
          <w:tcPr/>
          <w:p>
            <w:pPr>
              <w:pStyle w:val="Compact"/>
            </w:pPr>
            <w:r>
              <w:t xml:space="preserve">12-14</w:t>
            </w:r>
          </w:p>
        </w:tc>
        <w:tc>
          <w:tcPr/>
          <w:p>
            <w:pPr>
              <w:pStyle w:val="Compact"/>
              <w:jc w:val="right"/>
            </w:pPr>
            <w:r>
              <w:t xml:space="preserve">18-20</w:t>
            </w:r>
          </w:p>
        </w:tc>
        <w:tc>
          <w:tcPr/>
          <w:p>
            <w:pPr>
              <w:pStyle w:val="Compact"/>
              <w:jc w:val="left"/>
            </w:pPr>
            <w:r>
              <w:t xml:space="preserve">0.055</w:t>
            </w:r>
          </w:p>
        </w:tc>
        <w:tc>
          <w:tcPr/>
          <w:p>
            <w:pPr>
              <w:pStyle w:val="Compact"/>
              <w:jc w:val="center"/>
            </w:pPr>
            <w:r>
              <w:t xml:space="preserve">1</w:t>
            </w:r>
          </w:p>
        </w:tc>
        <w:tc>
          <w:tcPr/>
          <w:p>
            <w:pPr>
              <w:pStyle w:val="Compact"/>
              <w:jc w:val="center"/>
            </w:pPr>
            <w:r>
              <w:t xml:space="preserve">0.8155</w:t>
            </w:r>
          </w:p>
        </w:tc>
        <w:tc>
          <w:tcPr/>
          <w:p>
            <w:pPr>
              <w:pStyle w:val="Compact"/>
              <w:jc w:val="right"/>
            </w:pPr>
            <w:r>
              <w:t xml:space="preserve">1</w:t>
            </w:r>
          </w:p>
        </w:tc>
        <w:tc>
          <w:tcPr/>
          <w:p>
            <w:pPr>
              <w:pStyle w:val="Compact"/>
              <w:jc w:val="right"/>
            </w:pPr>
            <w:r>
              <w:t xml:space="preserve">Theft</w:t>
            </w:r>
          </w:p>
        </w:tc>
      </w:tr>
      <w:tr>
        <w:tc>
          <w:tcPr/>
          <w:p>
            <w:pPr>
              <w:pStyle w:val="Compact"/>
            </w:pPr>
            <w:r>
              <w:t xml:space="preserve">12-14</w:t>
            </w:r>
          </w:p>
        </w:tc>
        <w:tc>
          <w:tcPr/>
          <w:p>
            <w:pPr>
              <w:pStyle w:val="Compact"/>
              <w:jc w:val="right"/>
            </w:pPr>
            <w:r>
              <w:t xml:space="preserve">21-29</w:t>
            </w:r>
          </w:p>
        </w:tc>
        <w:tc>
          <w:tcPr/>
          <w:p>
            <w:pPr>
              <w:pStyle w:val="Compact"/>
              <w:jc w:val="left"/>
            </w:pPr>
            <w:r>
              <w:t xml:space="preserve">12.426</w:t>
            </w:r>
          </w:p>
        </w:tc>
        <w:tc>
          <w:tcPr/>
          <w:p>
            <w:pPr>
              <w:pStyle w:val="Compact"/>
              <w:jc w:val="center"/>
            </w:pPr>
            <w:r>
              <w:t xml:space="preserve">1</w:t>
            </w:r>
          </w:p>
        </w:tc>
        <w:tc>
          <w:tcPr/>
          <w:p>
            <w:pPr>
              <w:pStyle w:val="Compact"/>
              <w:jc w:val="center"/>
            </w:pPr>
            <w:r>
              <w:t xml:space="preserve">6e-04</w:t>
            </w:r>
          </w:p>
        </w:tc>
        <w:tc>
          <w:tcPr/>
          <w:p>
            <w:pPr>
              <w:pStyle w:val="Compact"/>
              <w:jc w:val="right"/>
            </w:pPr>
            <w:r>
              <w:t xml:space="preserve">0.0083</w:t>
            </w:r>
          </w:p>
        </w:tc>
        <w:tc>
          <w:tcPr/>
          <w:p>
            <w:pPr>
              <w:pStyle w:val="Compact"/>
              <w:jc w:val="right"/>
            </w:pPr>
            <w:r>
              <w:t xml:space="preserve">Theft</w:t>
            </w:r>
          </w:p>
        </w:tc>
      </w:tr>
      <w:tr>
        <w:tc>
          <w:tcPr/>
          <w:p>
            <w:pPr>
              <w:pStyle w:val="Compact"/>
            </w:pPr>
            <w:r>
              <w:t xml:space="preserve">12-14</w:t>
            </w:r>
          </w:p>
        </w:tc>
        <w:tc>
          <w:tcPr/>
          <w:p>
            <w:pPr>
              <w:pStyle w:val="Compact"/>
              <w:jc w:val="right"/>
            </w:pPr>
            <w:r>
              <w:t xml:space="preserve">30+</w:t>
            </w:r>
          </w:p>
        </w:tc>
        <w:tc>
          <w:tcPr/>
          <w:p>
            <w:pPr>
              <w:pStyle w:val="Compact"/>
              <w:jc w:val="left"/>
            </w:pPr>
            <w:r>
              <w:t xml:space="preserve">51.555</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15-17</w:t>
            </w:r>
          </w:p>
        </w:tc>
        <w:tc>
          <w:tcPr/>
          <w:p>
            <w:pPr>
              <w:pStyle w:val="Compact"/>
              <w:jc w:val="right"/>
            </w:pPr>
            <w:r>
              <w:t xml:space="preserve">18-20</w:t>
            </w:r>
          </w:p>
        </w:tc>
        <w:tc>
          <w:tcPr/>
          <w:p>
            <w:pPr>
              <w:pStyle w:val="Compact"/>
              <w:jc w:val="left"/>
            </w:pPr>
            <w:r>
              <w:t xml:space="preserve">0.208</w:t>
            </w:r>
          </w:p>
        </w:tc>
        <w:tc>
          <w:tcPr/>
          <w:p>
            <w:pPr>
              <w:pStyle w:val="Compact"/>
              <w:jc w:val="center"/>
            </w:pPr>
            <w:r>
              <w:t xml:space="preserve">1</w:t>
            </w:r>
          </w:p>
        </w:tc>
        <w:tc>
          <w:tcPr/>
          <w:p>
            <w:pPr>
              <w:pStyle w:val="Compact"/>
              <w:jc w:val="center"/>
            </w:pPr>
            <w:r>
              <w:t xml:space="preserve">0.6492</w:t>
            </w:r>
          </w:p>
        </w:tc>
        <w:tc>
          <w:tcPr/>
          <w:p>
            <w:pPr>
              <w:pStyle w:val="Compact"/>
              <w:jc w:val="right"/>
            </w:pPr>
            <w:r>
              <w:t xml:space="preserve">1</w:t>
            </w:r>
          </w:p>
        </w:tc>
        <w:tc>
          <w:tcPr/>
          <w:p>
            <w:pPr>
              <w:pStyle w:val="Compact"/>
              <w:jc w:val="right"/>
            </w:pPr>
            <w:r>
              <w:t xml:space="preserve">Theft</w:t>
            </w:r>
          </w:p>
        </w:tc>
      </w:tr>
      <w:tr>
        <w:tc>
          <w:tcPr/>
          <w:p>
            <w:pPr>
              <w:pStyle w:val="Compact"/>
            </w:pPr>
            <w:r>
              <w:t xml:space="preserve">15-17</w:t>
            </w:r>
          </w:p>
        </w:tc>
        <w:tc>
          <w:tcPr/>
          <w:p>
            <w:pPr>
              <w:pStyle w:val="Compact"/>
              <w:jc w:val="right"/>
            </w:pPr>
            <w:r>
              <w:t xml:space="preserve">21-29</w:t>
            </w:r>
          </w:p>
        </w:tc>
        <w:tc>
          <w:tcPr/>
          <w:p>
            <w:pPr>
              <w:pStyle w:val="Compact"/>
              <w:jc w:val="left"/>
            </w:pPr>
            <w:r>
              <w:t xml:space="preserve">20.433</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2e-04</w:t>
            </w:r>
          </w:p>
        </w:tc>
        <w:tc>
          <w:tcPr/>
          <w:p>
            <w:pPr>
              <w:pStyle w:val="Compact"/>
              <w:jc w:val="right"/>
            </w:pPr>
            <w:r>
              <w:t xml:space="preserve">Theft</w:t>
            </w:r>
          </w:p>
        </w:tc>
      </w:tr>
      <w:tr>
        <w:tc>
          <w:tcPr/>
          <w:p>
            <w:pPr>
              <w:pStyle w:val="Compact"/>
            </w:pPr>
            <w:r>
              <w:t xml:space="preserve">15-17</w:t>
            </w:r>
          </w:p>
        </w:tc>
        <w:tc>
          <w:tcPr/>
          <w:p>
            <w:pPr>
              <w:pStyle w:val="Compact"/>
              <w:jc w:val="right"/>
            </w:pPr>
            <w:r>
              <w:t xml:space="preserve">30+</w:t>
            </w:r>
          </w:p>
        </w:tc>
        <w:tc>
          <w:tcPr/>
          <w:p>
            <w:pPr>
              <w:pStyle w:val="Compact"/>
              <w:jc w:val="left"/>
            </w:pPr>
            <w:r>
              <w:t xml:space="preserve">76.921</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18-20</w:t>
            </w:r>
          </w:p>
        </w:tc>
        <w:tc>
          <w:tcPr/>
          <w:p>
            <w:pPr>
              <w:pStyle w:val="Compact"/>
              <w:jc w:val="right"/>
            </w:pPr>
            <w:r>
              <w:t xml:space="preserve">21-29</w:t>
            </w:r>
          </w:p>
        </w:tc>
        <w:tc>
          <w:tcPr/>
          <w:p>
            <w:pPr>
              <w:pStyle w:val="Compact"/>
              <w:jc w:val="left"/>
            </w:pPr>
            <w:r>
              <w:t xml:space="preserve">16.903</w:t>
            </w:r>
          </w:p>
        </w:tc>
        <w:tc>
          <w:tcPr/>
          <w:p>
            <w:pPr>
              <w:pStyle w:val="Compact"/>
              <w:jc w:val="center"/>
            </w:pPr>
            <w:r>
              <w:t xml:space="preserve">1</w:t>
            </w:r>
          </w:p>
        </w:tc>
        <w:tc>
          <w:tcPr/>
          <w:p>
            <w:pPr>
              <w:pStyle w:val="Compact"/>
              <w:jc w:val="center"/>
            </w:pPr>
            <w:r>
              <w:t xml:space="preserve">1e-04</w:t>
            </w:r>
          </w:p>
        </w:tc>
        <w:tc>
          <w:tcPr/>
          <w:p>
            <w:pPr>
              <w:pStyle w:val="Compact"/>
              <w:jc w:val="right"/>
            </w:pPr>
            <w:r>
              <w:t xml:space="preserve">9e-04</w:t>
            </w:r>
          </w:p>
        </w:tc>
        <w:tc>
          <w:tcPr/>
          <w:p>
            <w:pPr>
              <w:pStyle w:val="Compact"/>
              <w:jc w:val="right"/>
            </w:pPr>
            <w:r>
              <w:t xml:space="preserve">Theft</w:t>
            </w:r>
          </w:p>
        </w:tc>
      </w:tr>
      <w:tr>
        <w:tc>
          <w:tcPr/>
          <w:p>
            <w:pPr>
              <w:pStyle w:val="Compact"/>
            </w:pPr>
            <w:r>
              <w:t xml:space="preserve">18-20</w:t>
            </w:r>
          </w:p>
        </w:tc>
        <w:tc>
          <w:tcPr/>
          <w:p>
            <w:pPr>
              <w:pStyle w:val="Compact"/>
              <w:jc w:val="right"/>
            </w:pPr>
            <w:r>
              <w:t xml:space="preserve">30+</w:t>
            </w:r>
          </w:p>
        </w:tc>
        <w:tc>
          <w:tcPr/>
          <w:p>
            <w:pPr>
              <w:pStyle w:val="Compact"/>
              <w:jc w:val="left"/>
            </w:pPr>
            <w:r>
              <w:t xml:space="preserve">82.37</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21-29</w:t>
            </w:r>
          </w:p>
        </w:tc>
        <w:tc>
          <w:tcPr/>
          <w:p>
            <w:pPr>
              <w:pStyle w:val="Compact"/>
              <w:jc w:val="right"/>
            </w:pPr>
            <w:r>
              <w:t xml:space="preserve">30+</w:t>
            </w:r>
          </w:p>
        </w:tc>
        <w:tc>
          <w:tcPr/>
          <w:p>
            <w:pPr>
              <w:pStyle w:val="Compact"/>
              <w:jc w:val="left"/>
            </w:pPr>
            <w:r>
              <w:t xml:space="preserve">43.52</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Theft</w:t>
            </w:r>
          </w:p>
        </w:tc>
      </w:tr>
      <w:tr>
        <w:tc>
          <w:tcPr/>
          <w:p>
            <w:pPr>
              <w:pStyle w:val="Compact"/>
            </w:pPr>
            <w:r>
              <w:t xml:space="preserve">Under 12</w:t>
            </w:r>
          </w:p>
        </w:tc>
        <w:tc>
          <w:tcPr/>
          <w:p>
            <w:pPr>
              <w:pStyle w:val="Compact"/>
              <w:jc w:val="right"/>
            </w:pPr>
            <w:r>
              <w:t xml:space="preserve">12-14</w:t>
            </w:r>
          </w:p>
        </w:tc>
        <w:tc>
          <w:tcPr/>
          <w:p>
            <w:pPr>
              <w:pStyle w:val="Compact"/>
              <w:jc w:val="left"/>
            </w:pPr>
            <w:r>
              <w:t xml:space="preserve">0</w:t>
            </w:r>
          </w:p>
        </w:tc>
        <w:tc>
          <w:tcPr/>
          <w:p>
            <w:pPr>
              <w:pStyle w:val="Compact"/>
              <w:jc w:val="center"/>
            </w:pPr>
            <w:r>
              <w:t xml:space="preserve">1</w:t>
            </w:r>
          </w:p>
        </w:tc>
        <w:tc>
          <w:tcPr/>
          <w:p>
            <w:pPr>
              <w:pStyle w:val="Compact"/>
              <w:jc w:val="center"/>
            </w:pPr>
            <w:r>
              <w:t xml:space="preserve">0.9877</w:t>
            </w:r>
          </w:p>
        </w:tc>
        <w:tc>
          <w:tcPr/>
          <w:p>
            <w:pPr>
              <w:pStyle w:val="Compact"/>
              <w:jc w:val="right"/>
            </w:pPr>
            <w:r>
              <w:t xml:space="preserve">1</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15-17</w:t>
            </w:r>
          </w:p>
        </w:tc>
        <w:tc>
          <w:tcPr/>
          <w:p>
            <w:pPr>
              <w:pStyle w:val="Compact"/>
              <w:jc w:val="left"/>
            </w:pPr>
            <w:r>
              <w:t xml:space="preserve">3.452</w:t>
            </w:r>
          </w:p>
        </w:tc>
        <w:tc>
          <w:tcPr/>
          <w:p>
            <w:pPr>
              <w:pStyle w:val="Compact"/>
              <w:jc w:val="center"/>
            </w:pPr>
            <w:r>
              <w:t xml:space="preserve">1</w:t>
            </w:r>
          </w:p>
        </w:tc>
        <w:tc>
          <w:tcPr/>
          <w:p>
            <w:pPr>
              <w:pStyle w:val="Compact"/>
              <w:jc w:val="center"/>
            </w:pPr>
            <w:r>
              <w:t xml:space="preserve">0.065</w:t>
            </w:r>
          </w:p>
        </w:tc>
        <w:tc>
          <w:tcPr/>
          <w:p>
            <w:pPr>
              <w:pStyle w:val="Compact"/>
              <w:jc w:val="right"/>
            </w:pPr>
            <w:r>
              <w:t xml:space="preserve">0.9751</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18-20</w:t>
            </w:r>
          </w:p>
        </w:tc>
        <w:tc>
          <w:tcPr/>
          <w:p>
            <w:pPr>
              <w:pStyle w:val="Compact"/>
              <w:jc w:val="left"/>
            </w:pPr>
            <w:r>
              <w:t xml:space="preserve">2.396</w:t>
            </w:r>
          </w:p>
        </w:tc>
        <w:tc>
          <w:tcPr/>
          <w:p>
            <w:pPr>
              <w:pStyle w:val="Compact"/>
              <w:jc w:val="center"/>
            </w:pPr>
            <w:r>
              <w:t xml:space="preserve">1</w:t>
            </w:r>
          </w:p>
        </w:tc>
        <w:tc>
          <w:tcPr/>
          <w:p>
            <w:pPr>
              <w:pStyle w:val="Compact"/>
              <w:jc w:val="center"/>
            </w:pPr>
            <w:r>
              <w:t xml:space="preserve">0.1236</w:t>
            </w:r>
          </w:p>
        </w:tc>
        <w:tc>
          <w:tcPr/>
          <w:p>
            <w:pPr>
              <w:pStyle w:val="Compact"/>
              <w:jc w:val="right"/>
            </w:pPr>
            <w:r>
              <w:t xml:space="preserve">1</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21-29</w:t>
            </w:r>
          </w:p>
        </w:tc>
        <w:tc>
          <w:tcPr/>
          <w:p>
            <w:pPr>
              <w:pStyle w:val="Compact"/>
              <w:jc w:val="left"/>
            </w:pPr>
            <w:r>
              <w:t xml:space="preserve">7.371</w:t>
            </w:r>
          </w:p>
        </w:tc>
        <w:tc>
          <w:tcPr/>
          <w:p>
            <w:pPr>
              <w:pStyle w:val="Compact"/>
              <w:jc w:val="center"/>
            </w:pPr>
            <w:r>
              <w:t xml:space="preserve">1</w:t>
            </w:r>
          </w:p>
        </w:tc>
        <w:tc>
          <w:tcPr/>
          <w:p>
            <w:pPr>
              <w:pStyle w:val="Compact"/>
              <w:jc w:val="center"/>
            </w:pPr>
            <w:r>
              <w:t xml:space="preserve">0.0074</w:t>
            </w:r>
          </w:p>
        </w:tc>
        <w:tc>
          <w:tcPr/>
          <w:p>
            <w:pPr>
              <w:pStyle w:val="Compact"/>
              <w:jc w:val="right"/>
            </w:pPr>
            <w:r>
              <w:t xml:space="preserve">0.1104</w:t>
            </w:r>
          </w:p>
        </w:tc>
        <w:tc>
          <w:tcPr/>
          <w:p>
            <w:pPr>
              <w:pStyle w:val="Compact"/>
              <w:jc w:val="right"/>
            </w:pPr>
            <w:r>
              <w:t xml:space="preserve">Violent</w:t>
            </w:r>
          </w:p>
        </w:tc>
      </w:tr>
      <w:tr>
        <w:tc>
          <w:tcPr/>
          <w:p>
            <w:pPr>
              <w:pStyle w:val="Compact"/>
            </w:pPr>
            <w:r>
              <w:t xml:space="preserve">Under 12</w:t>
            </w:r>
          </w:p>
        </w:tc>
        <w:tc>
          <w:tcPr/>
          <w:p>
            <w:pPr>
              <w:pStyle w:val="Compact"/>
              <w:jc w:val="right"/>
            </w:pPr>
            <w:r>
              <w:t xml:space="preserve">30+</w:t>
            </w:r>
          </w:p>
        </w:tc>
        <w:tc>
          <w:tcPr/>
          <w:p>
            <w:pPr>
              <w:pStyle w:val="Compact"/>
              <w:jc w:val="left"/>
            </w:pPr>
            <w:r>
              <w:t xml:space="preserve">54.959</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15-17</w:t>
            </w:r>
          </w:p>
        </w:tc>
        <w:tc>
          <w:tcPr/>
          <w:p>
            <w:pPr>
              <w:pStyle w:val="Compact"/>
              <w:jc w:val="left"/>
            </w:pPr>
            <w:r>
              <w:t xml:space="preserve">5.735</w:t>
            </w:r>
          </w:p>
        </w:tc>
        <w:tc>
          <w:tcPr/>
          <w:p>
            <w:pPr>
              <w:pStyle w:val="Compact"/>
              <w:jc w:val="center"/>
            </w:pPr>
            <w:r>
              <w:t xml:space="preserve">1</w:t>
            </w:r>
          </w:p>
        </w:tc>
        <w:tc>
          <w:tcPr/>
          <w:p>
            <w:pPr>
              <w:pStyle w:val="Compact"/>
              <w:jc w:val="center"/>
            </w:pPr>
            <w:r>
              <w:t xml:space="preserve">0.0178</w:t>
            </w:r>
          </w:p>
        </w:tc>
        <w:tc>
          <w:tcPr/>
          <w:p>
            <w:pPr>
              <w:pStyle w:val="Compact"/>
              <w:jc w:val="right"/>
            </w:pPr>
            <w:r>
              <w:t xml:space="preserve">0.267</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18-20</w:t>
            </w:r>
          </w:p>
        </w:tc>
        <w:tc>
          <w:tcPr/>
          <w:p>
            <w:pPr>
              <w:pStyle w:val="Compact"/>
              <w:jc w:val="left"/>
            </w:pPr>
            <w:r>
              <w:t xml:space="preserve">3.913</w:t>
            </w:r>
          </w:p>
        </w:tc>
        <w:tc>
          <w:tcPr/>
          <w:p>
            <w:pPr>
              <w:pStyle w:val="Compact"/>
              <w:jc w:val="center"/>
            </w:pPr>
            <w:r>
              <w:t xml:space="preserve">1</w:t>
            </w:r>
          </w:p>
        </w:tc>
        <w:tc>
          <w:tcPr/>
          <w:p>
            <w:pPr>
              <w:pStyle w:val="Compact"/>
              <w:jc w:val="center"/>
            </w:pPr>
            <w:r>
              <w:t xml:space="preserve">0.0496</w:t>
            </w:r>
          </w:p>
        </w:tc>
        <w:tc>
          <w:tcPr/>
          <w:p>
            <w:pPr>
              <w:pStyle w:val="Compact"/>
              <w:jc w:val="right"/>
            </w:pPr>
            <w:r>
              <w:t xml:space="preserve">0.7444</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21-29</w:t>
            </w:r>
          </w:p>
        </w:tc>
        <w:tc>
          <w:tcPr/>
          <w:p>
            <w:pPr>
              <w:pStyle w:val="Compact"/>
              <w:jc w:val="left"/>
            </w:pPr>
            <w:r>
              <w:t xml:space="preserve">12.014</w:t>
            </w:r>
          </w:p>
        </w:tc>
        <w:tc>
          <w:tcPr/>
          <w:p>
            <w:pPr>
              <w:pStyle w:val="Compact"/>
              <w:jc w:val="center"/>
            </w:pPr>
            <w:r>
              <w:t xml:space="preserve">1</w:t>
            </w:r>
          </w:p>
        </w:tc>
        <w:tc>
          <w:tcPr/>
          <w:p>
            <w:pPr>
              <w:pStyle w:val="Compact"/>
              <w:jc w:val="center"/>
            </w:pPr>
            <w:r>
              <w:t xml:space="preserve">7e-04</w:t>
            </w:r>
          </w:p>
        </w:tc>
        <w:tc>
          <w:tcPr/>
          <w:p>
            <w:pPr>
              <w:pStyle w:val="Compact"/>
              <w:jc w:val="right"/>
            </w:pPr>
            <w:r>
              <w:t xml:space="preserve">0.0102</w:t>
            </w:r>
          </w:p>
        </w:tc>
        <w:tc>
          <w:tcPr/>
          <w:p>
            <w:pPr>
              <w:pStyle w:val="Compact"/>
              <w:jc w:val="right"/>
            </w:pPr>
            <w:r>
              <w:t xml:space="preserve">Violent</w:t>
            </w:r>
          </w:p>
        </w:tc>
      </w:tr>
      <w:tr>
        <w:tc>
          <w:tcPr/>
          <w:p>
            <w:pPr>
              <w:pStyle w:val="Compact"/>
            </w:pPr>
            <w:r>
              <w:t xml:space="preserve">12-14</w:t>
            </w:r>
          </w:p>
        </w:tc>
        <w:tc>
          <w:tcPr/>
          <w:p>
            <w:pPr>
              <w:pStyle w:val="Compact"/>
              <w:jc w:val="right"/>
            </w:pPr>
            <w:r>
              <w:t xml:space="preserve">30+</w:t>
            </w:r>
          </w:p>
        </w:tc>
        <w:tc>
          <w:tcPr/>
          <w:p>
            <w:pPr>
              <w:pStyle w:val="Compact"/>
              <w:jc w:val="left"/>
            </w:pPr>
            <w:r>
              <w:t xml:space="preserve">100.678</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15-17</w:t>
            </w:r>
          </w:p>
        </w:tc>
        <w:tc>
          <w:tcPr/>
          <w:p>
            <w:pPr>
              <w:pStyle w:val="Compact"/>
              <w:jc w:val="right"/>
            </w:pPr>
            <w:r>
              <w:t xml:space="preserve">18-20</w:t>
            </w:r>
          </w:p>
        </w:tc>
        <w:tc>
          <w:tcPr/>
          <w:p>
            <w:pPr>
              <w:pStyle w:val="Compact"/>
              <w:jc w:val="left"/>
            </w:pPr>
            <w:r>
              <w:t xml:space="preserve">0.348</w:t>
            </w:r>
          </w:p>
        </w:tc>
        <w:tc>
          <w:tcPr/>
          <w:p>
            <w:pPr>
              <w:pStyle w:val="Compact"/>
              <w:jc w:val="center"/>
            </w:pPr>
            <w:r>
              <w:t xml:space="preserve">1</w:t>
            </w:r>
          </w:p>
        </w:tc>
        <w:tc>
          <w:tcPr/>
          <w:p>
            <w:pPr>
              <w:pStyle w:val="Compact"/>
              <w:jc w:val="center"/>
            </w:pPr>
            <w:r>
              <w:t xml:space="preserve">0.5563</w:t>
            </w:r>
          </w:p>
        </w:tc>
        <w:tc>
          <w:tcPr/>
          <w:p>
            <w:pPr>
              <w:pStyle w:val="Compact"/>
              <w:jc w:val="right"/>
            </w:pPr>
            <w:r>
              <w:t xml:space="preserve">1</w:t>
            </w:r>
          </w:p>
        </w:tc>
        <w:tc>
          <w:tcPr/>
          <w:p>
            <w:pPr>
              <w:pStyle w:val="Compact"/>
              <w:jc w:val="right"/>
            </w:pPr>
            <w:r>
              <w:t xml:space="preserve">Violent</w:t>
            </w:r>
          </w:p>
        </w:tc>
      </w:tr>
      <w:tr>
        <w:tc>
          <w:tcPr/>
          <w:p>
            <w:pPr>
              <w:pStyle w:val="Compact"/>
            </w:pPr>
            <w:r>
              <w:t xml:space="preserve">15-17</w:t>
            </w:r>
          </w:p>
        </w:tc>
        <w:tc>
          <w:tcPr/>
          <w:p>
            <w:pPr>
              <w:pStyle w:val="Compact"/>
              <w:jc w:val="right"/>
            </w:pPr>
            <w:r>
              <w:t xml:space="preserve">21-29</w:t>
            </w:r>
          </w:p>
        </w:tc>
        <w:tc>
          <w:tcPr/>
          <w:p>
            <w:pPr>
              <w:pStyle w:val="Compact"/>
              <w:jc w:val="left"/>
            </w:pPr>
            <w:r>
              <w:t xml:space="preserve">53.052</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15-17</w:t>
            </w:r>
          </w:p>
        </w:tc>
        <w:tc>
          <w:tcPr/>
          <w:p>
            <w:pPr>
              <w:pStyle w:val="Compact"/>
              <w:jc w:val="right"/>
            </w:pPr>
            <w:r>
              <w:t xml:space="preserve">30+</w:t>
            </w:r>
          </w:p>
        </w:tc>
        <w:tc>
          <w:tcPr/>
          <w:p>
            <w:pPr>
              <w:pStyle w:val="Compact"/>
              <w:jc w:val="left"/>
            </w:pPr>
            <w:r>
              <w:t xml:space="preserve">178.445</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18-20</w:t>
            </w:r>
          </w:p>
        </w:tc>
        <w:tc>
          <w:tcPr/>
          <w:p>
            <w:pPr>
              <w:pStyle w:val="Compact"/>
              <w:jc w:val="right"/>
            </w:pPr>
            <w:r>
              <w:t xml:space="preserve">21-29</w:t>
            </w:r>
          </w:p>
        </w:tc>
        <w:tc>
          <w:tcPr/>
          <w:p>
            <w:pPr>
              <w:pStyle w:val="Compact"/>
              <w:jc w:val="left"/>
            </w:pPr>
            <w:r>
              <w:t xml:space="preserve">79.106</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18-20</w:t>
            </w:r>
          </w:p>
        </w:tc>
        <w:tc>
          <w:tcPr/>
          <w:p>
            <w:pPr>
              <w:pStyle w:val="Compact"/>
              <w:jc w:val="right"/>
            </w:pPr>
            <w:r>
              <w:t xml:space="preserve">30+</w:t>
            </w:r>
          </w:p>
        </w:tc>
        <w:tc>
          <w:tcPr/>
          <w:p>
            <w:pPr>
              <w:pStyle w:val="Compact"/>
              <w:jc w:val="left"/>
            </w:pPr>
            <w:r>
              <w:t xml:space="preserve">275.679</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r>
        <w:tc>
          <w:tcPr/>
          <w:p>
            <w:pPr>
              <w:pStyle w:val="Compact"/>
            </w:pPr>
            <w:r>
              <w:t xml:space="preserve">21-29</w:t>
            </w:r>
          </w:p>
        </w:tc>
        <w:tc>
          <w:tcPr/>
          <w:p>
            <w:pPr>
              <w:pStyle w:val="Compact"/>
              <w:jc w:val="right"/>
            </w:pPr>
            <w:r>
              <w:t xml:space="preserve">30+</w:t>
            </w:r>
          </w:p>
        </w:tc>
        <w:tc>
          <w:tcPr/>
          <w:p>
            <w:pPr>
              <w:pStyle w:val="Compact"/>
              <w:jc w:val="left"/>
            </w:pPr>
            <w:r>
              <w:t xml:space="preserve">109.147</w:t>
            </w:r>
          </w:p>
        </w:tc>
        <w:tc>
          <w:tcPr/>
          <w:p>
            <w:pPr>
              <w:pStyle w:val="Compact"/>
              <w:jc w:val="center"/>
            </w:pPr>
            <w:r>
              <w:t xml:space="preserve">1</w:t>
            </w:r>
          </w:p>
        </w:tc>
        <w:tc>
          <w:tcPr/>
          <w:p>
            <w:pPr>
              <w:pStyle w:val="Compact"/>
              <w:jc w:val="center"/>
            </w:pPr>
            <w:r>
              <w:t xml:space="preserve">0</w:t>
            </w:r>
          </w:p>
        </w:tc>
        <w:tc>
          <w:tcPr/>
          <w:p>
            <w:pPr>
              <w:pStyle w:val="Compact"/>
              <w:jc w:val="right"/>
            </w:pPr>
            <w:r>
              <w:t xml:space="preserve">0</w:t>
            </w:r>
          </w:p>
        </w:tc>
        <w:tc>
          <w:tcPr/>
          <w:p>
            <w:pPr>
              <w:pStyle w:val="Compact"/>
              <w:jc w:val="right"/>
            </w:pPr>
            <w:r>
              <w:t xml:space="preserve">Violent</w:t>
            </w:r>
          </w:p>
        </w:tc>
      </w:tr>
    </w:tbl>
    <w:p>
      <w:pPr>
        <w:pStyle w:val="BodyText"/>
      </w:pPr>
      <w:r>
        <w:t xml:space="preserve">Note. Rao–Scott F-adjusted tests are based on NCVS survey weights with Fay's BRR replicate weights; p values are Bonferroni-adjusted within crime type.</w:t>
      </w:r>
    </w:p>
    <w:p>
      <w:pPr>
        <w:pStyle w:val="BodyText"/>
      </w:pPr>
      <w:r>
        <w:t xml:space="preserve">Table S3. Weighted logistic regression odds ratios predicting Social context (primary definition: Social = Co-offense/Group + Observed vs. Solo/Alone), reference = age 15–17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Crime type</w:t>
            </w:r>
          </w:p>
        </w:tc>
        <w:tc>
          <w:tcPr/>
          <w:p>
            <w:pPr>
              <w:pStyle w:val="Compact"/>
            </w:pPr>
            <w:r>
              <w:t xml:space="preserve">Age group</w:t>
            </w:r>
          </w:p>
        </w:tc>
        <w:tc>
          <w:tcPr/>
          <w:p>
            <w:pPr>
              <w:pStyle w:val="Compact"/>
              <w:jc w:val="right"/>
            </w:pPr>
            <w:r>
              <w:t xml:space="preserve">OR</w:t>
            </w:r>
          </w:p>
        </w:tc>
        <w:tc>
          <w:tcPr/>
          <w:p>
            <w:pPr>
              <w:pStyle w:val="Compact"/>
            </w:pPr>
            <w:r>
              <w:t xml:space="preserve">95% CI</w:t>
            </w:r>
          </w:p>
        </w:tc>
      </w:tr>
      <w:tr>
        <w:tc>
          <w:tcPr/>
          <w:p>
            <w:pPr>
              <w:pStyle w:val="Compact"/>
            </w:pPr>
            <w:r>
              <w:t xml:space="preserve">Total</w:t>
            </w:r>
          </w:p>
        </w:tc>
        <w:tc>
          <w:tcPr/>
          <w:p>
            <w:pPr>
              <w:pStyle w:val="Compact"/>
            </w:pPr>
            <w:r>
              <w:t xml:space="preserve">Under 12</w:t>
            </w:r>
          </w:p>
        </w:tc>
        <w:tc>
          <w:tcPr/>
          <w:p>
            <w:pPr>
              <w:pStyle w:val="Compact"/>
              <w:jc w:val="right"/>
            </w:pPr>
            <w:r>
              <w:t xml:space="preserve">0.81</w:t>
            </w:r>
          </w:p>
        </w:tc>
        <w:tc>
          <w:tcPr/>
          <w:p>
            <w:pPr>
              <w:pStyle w:val="Compact"/>
            </w:pPr>
            <w:r>
              <w:t xml:space="preserve">[0.61, 1.09]</w:t>
            </w:r>
          </w:p>
        </w:tc>
      </w:tr>
      <w:tr>
        <w:tc>
          <w:tcPr/>
          <w:p>
            <w:pPr>
              <w:pStyle w:val="Compact"/>
            </w:pPr>
            <w:r>
              <w:t xml:space="preserve">Total</w:t>
            </w:r>
          </w:p>
        </w:tc>
        <w:tc>
          <w:tcPr/>
          <w:p>
            <w:pPr>
              <w:pStyle w:val="Compact"/>
            </w:pPr>
            <w:r>
              <w:t xml:space="preserve">12-14</w:t>
            </w:r>
          </w:p>
        </w:tc>
        <w:tc>
          <w:tcPr/>
          <w:p>
            <w:pPr>
              <w:pStyle w:val="Compact"/>
              <w:jc w:val="right"/>
            </w:pPr>
            <w:r>
              <w:t xml:space="preserve">0.99</w:t>
            </w:r>
          </w:p>
        </w:tc>
        <w:tc>
          <w:tcPr/>
          <w:p>
            <w:pPr>
              <w:pStyle w:val="Compact"/>
            </w:pPr>
            <w:r>
              <w:t xml:space="preserve">[0.78, 1.26]</w:t>
            </w:r>
          </w:p>
        </w:tc>
      </w:tr>
      <w:tr>
        <w:tc>
          <w:tcPr/>
          <w:p>
            <w:pPr>
              <w:pStyle w:val="Compact"/>
            </w:pPr>
            <w:r>
              <w:t xml:space="preserve">Total</w:t>
            </w:r>
          </w:p>
        </w:tc>
        <w:tc>
          <w:tcPr/>
          <w:p>
            <w:pPr>
              <w:pStyle w:val="Compact"/>
            </w:pPr>
            <w:r>
              <w:t xml:space="preserve">18-20</w:t>
            </w:r>
          </w:p>
        </w:tc>
        <w:tc>
          <w:tcPr/>
          <w:p>
            <w:pPr>
              <w:pStyle w:val="Compact"/>
              <w:jc w:val="right"/>
            </w:pPr>
            <w:r>
              <w:t xml:space="preserve">0.86</w:t>
            </w:r>
          </w:p>
        </w:tc>
        <w:tc>
          <w:tcPr/>
          <w:p>
            <w:pPr>
              <w:pStyle w:val="Compact"/>
            </w:pPr>
            <w:r>
              <w:t xml:space="preserve">[0.73, 1.01]</w:t>
            </w:r>
          </w:p>
        </w:tc>
      </w:tr>
      <w:tr>
        <w:tc>
          <w:tcPr/>
          <w:p>
            <w:pPr>
              <w:pStyle w:val="Compact"/>
            </w:pPr>
            <w:r>
              <w:t xml:space="preserve">Total</w:t>
            </w:r>
          </w:p>
        </w:tc>
        <w:tc>
          <w:tcPr/>
          <w:p>
            <w:pPr>
              <w:pStyle w:val="Compact"/>
            </w:pPr>
            <w:r>
              <w:t xml:space="preserve">21-29</w:t>
            </w:r>
          </w:p>
        </w:tc>
        <w:tc>
          <w:tcPr/>
          <w:p>
            <w:pPr>
              <w:pStyle w:val="Compact"/>
              <w:jc w:val="right"/>
            </w:pPr>
            <w:r>
              <w:t xml:space="preserve">0.56</w:t>
            </w:r>
          </w:p>
        </w:tc>
        <w:tc>
          <w:tcPr/>
          <w:p>
            <w:pPr>
              <w:pStyle w:val="Compact"/>
            </w:pPr>
            <w:r>
              <w:t xml:space="preserve">[0.48, 0.64]</w:t>
            </w:r>
          </w:p>
        </w:tc>
      </w:tr>
      <w:tr>
        <w:tc>
          <w:tcPr/>
          <w:p>
            <w:pPr>
              <w:pStyle w:val="Compact"/>
            </w:pPr>
            <w:r>
              <w:t xml:space="preserve">Total</w:t>
            </w:r>
          </w:p>
        </w:tc>
        <w:tc>
          <w:tcPr/>
          <w:p>
            <w:pPr>
              <w:pStyle w:val="Compact"/>
            </w:pPr>
            <w:r>
              <w:t xml:space="preserve">30+</w:t>
            </w:r>
          </w:p>
        </w:tc>
        <w:tc>
          <w:tcPr/>
          <w:p>
            <w:pPr>
              <w:pStyle w:val="Compact"/>
              <w:jc w:val="right"/>
            </w:pPr>
            <w:r>
              <w:t xml:space="preserve">0.41</w:t>
            </w:r>
          </w:p>
        </w:tc>
        <w:tc>
          <w:tcPr/>
          <w:p>
            <w:pPr>
              <w:pStyle w:val="Compact"/>
            </w:pPr>
            <w:r>
              <w:t xml:space="preserve">[0.35, 0.48]</w:t>
            </w:r>
          </w:p>
        </w:tc>
      </w:tr>
      <w:tr>
        <w:tc>
          <w:tcPr/>
          <w:p>
            <w:pPr>
              <w:pStyle w:val="Compact"/>
            </w:pPr>
            <w:r>
              <w:t xml:space="preserve">Theft</w:t>
            </w:r>
          </w:p>
        </w:tc>
        <w:tc>
          <w:tcPr/>
          <w:p>
            <w:pPr>
              <w:pStyle w:val="Compact"/>
            </w:pPr>
            <w:r>
              <w:t xml:space="preserve">Under 12</w:t>
            </w:r>
          </w:p>
        </w:tc>
        <w:tc>
          <w:tcPr/>
          <w:p>
            <w:pPr>
              <w:pStyle w:val="Compact"/>
              <w:jc w:val="right"/>
            </w:pPr>
            <w:r>
              <w:t xml:space="preserve">0.82</w:t>
            </w:r>
          </w:p>
        </w:tc>
        <w:tc>
          <w:tcPr/>
          <w:p>
            <w:pPr>
              <w:pStyle w:val="Compact"/>
            </w:pPr>
            <w:r>
              <w:t xml:space="preserve">[0.56, 1.20]</w:t>
            </w:r>
          </w:p>
        </w:tc>
      </w:tr>
      <w:tr>
        <w:tc>
          <w:tcPr/>
          <w:p>
            <w:pPr>
              <w:pStyle w:val="Compact"/>
            </w:pPr>
            <w:r>
              <w:t xml:space="preserve">Theft</w:t>
            </w:r>
          </w:p>
        </w:tc>
        <w:tc>
          <w:tcPr/>
          <w:p>
            <w:pPr>
              <w:pStyle w:val="Compact"/>
            </w:pPr>
            <w:r>
              <w:t xml:space="preserve">12-14</w:t>
            </w:r>
          </w:p>
        </w:tc>
        <w:tc>
          <w:tcPr/>
          <w:p>
            <w:pPr>
              <w:pStyle w:val="Compact"/>
              <w:jc w:val="right"/>
            </w:pPr>
            <w:r>
              <w:t xml:space="preserve">1.11</w:t>
            </w:r>
          </w:p>
        </w:tc>
        <w:tc>
          <w:tcPr/>
          <w:p>
            <w:pPr>
              <w:pStyle w:val="Compact"/>
            </w:pPr>
            <w:r>
              <w:t xml:space="preserve">[0.84, 1.48]</w:t>
            </w:r>
          </w:p>
        </w:tc>
      </w:tr>
      <w:tr>
        <w:tc>
          <w:tcPr/>
          <w:p>
            <w:pPr>
              <w:pStyle w:val="Compact"/>
            </w:pPr>
            <w:r>
              <w:t xml:space="preserve">Theft</w:t>
            </w:r>
          </w:p>
        </w:tc>
        <w:tc>
          <w:tcPr/>
          <w:p>
            <w:pPr>
              <w:pStyle w:val="Compact"/>
            </w:pPr>
            <w:r>
              <w:t xml:space="preserve">18-20</w:t>
            </w:r>
          </w:p>
        </w:tc>
        <w:tc>
          <w:tcPr/>
          <w:p>
            <w:pPr>
              <w:pStyle w:val="Compact"/>
              <w:jc w:val="right"/>
            </w:pPr>
            <w:r>
              <w:t xml:space="preserve">0.94</w:t>
            </w:r>
          </w:p>
        </w:tc>
        <w:tc>
          <w:tcPr/>
          <w:p>
            <w:pPr>
              <w:pStyle w:val="Compact"/>
            </w:pPr>
            <w:r>
              <w:t xml:space="preserve">[0.74, 1.19]</w:t>
            </w:r>
          </w:p>
        </w:tc>
      </w:tr>
      <w:tr>
        <w:tc>
          <w:tcPr/>
          <w:p>
            <w:pPr>
              <w:pStyle w:val="Compact"/>
            </w:pPr>
            <w:r>
              <w:t xml:space="preserve">Theft</w:t>
            </w:r>
          </w:p>
        </w:tc>
        <w:tc>
          <w:tcPr/>
          <w:p>
            <w:pPr>
              <w:pStyle w:val="Compact"/>
            </w:pPr>
            <w:r>
              <w:t xml:space="preserve">21-29</w:t>
            </w:r>
          </w:p>
        </w:tc>
        <w:tc>
          <w:tcPr/>
          <w:p>
            <w:pPr>
              <w:pStyle w:val="Compact"/>
              <w:jc w:val="right"/>
            </w:pPr>
            <w:r>
              <w:t xml:space="preserve">0.73</w:t>
            </w:r>
          </w:p>
        </w:tc>
        <w:tc>
          <w:tcPr/>
          <w:p>
            <w:pPr>
              <w:pStyle w:val="Compact"/>
            </w:pPr>
            <w:r>
              <w:t xml:space="preserve">[0.59, 0.91]</w:t>
            </w:r>
          </w:p>
        </w:tc>
      </w:tr>
      <w:tr>
        <w:tc>
          <w:tcPr/>
          <w:p>
            <w:pPr>
              <w:pStyle w:val="Compact"/>
            </w:pPr>
            <w:r>
              <w:t xml:space="preserve">Theft</w:t>
            </w:r>
          </w:p>
        </w:tc>
        <w:tc>
          <w:tcPr/>
          <w:p>
            <w:pPr>
              <w:pStyle w:val="Compact"/>
            </w:pPr>
            <w:r>
              <w:t xml:space="preserve">30+</w:t>
            </w:r>
          </w:p>
        </w:tc>
        <w:tc>
          <w:tcPr/>
          <w:p>
            <w:pPr>
              <w:pStyle w:val="Compact"/>
              <w:jc w:val="right"/>
            </w:pPr>
            <w:r>
              <w:t xml:space="preserve">0.54</w:t>
            </w:r>
          </w:p>
        </w:tc>
        <w:tc>
          <w:tcPr/>
          <w:p>
            <w:pPr>
              <w:pStyle w:val="Compact"/>
            </w:pPr>
            <w:r>
              <w:t xml:space="preserve">[0.43, 0.68]</w:t>
            </w:r>
          </w:p>
        </w:tc>
      </w:tr>
      <w:tr>
        <w:tc>
          <w:tcPr/>
          <w:p>
            <w:pPr>
              <w:pStyle w:val="Compact"/>
            </w:pPr>
            <w:r>
              <w:t xml:space="preserve">Violent</w:t>
            </w:r>
          </w:p>
        </w:tc>
        <w:tc>
          <w:tcPr/>
          <w:p>
            <w:pPr>
              <w:pStyle w:val="Compact"/>
            </w:pPr>
            <w:r>
              <w:t xml:space="preserve">Under 12</w:t>
            </w:r>
          </w:p>
        </w:tc>
        <w:tc>
          <w:tcPr/>
          <w:p>
            <w:pPr>
              <w:pStyle w:val="Compact"/>
              <w:jc w:val="right"/>
            </w:pPr>
            <w:r>
              <w:t xml:space="preserve">0.81</w:t>
            </w:r>
          </w:p>
        </w:tc>
        <w:tc>
          <w:tcPr/>
          <w:p>
            <w:pPr>
              <w:pStyle w:val="Compact"/>
            </w:pPr>
            <w:r>
              <w:t xml:space="preserve">[0.57, 1.15]</w:t>
            </w:r>
          </w:p>
        </w:tc>
      </w:tr>
      <w:tr>
        <w:tc>
          <w:tcPr/>
          <w:p>
            <w:pPr>
              <w:pStyle w:val="Compact"/>
            </w:pPr>
            <w:r>
              <w:t xml:space="preserve">Violent</w:t>
            </w:r>
          </w:p>
        </w:tc>
        <w:tc>
          <w:tcPr/>
          <w:p>
            <w:pPr>
              <w:pStyle w:val="Compact"/>
            </w:pPr>
            <w:r>
              <w:t xml:space="preserve">12-14</w:t>
            </w:r>
          </w:p>
        </w:tc>
        <w:tc>
          <w:tcPr/>
          <w:p>
            <w:pPr>
              <w:pStyle w:val="Compact"/>
              <w:jc w:val="right"/>
            </w:pPr>
            <w:r>
              <w:t xml:space="preserve">0.95</w:t>
            </w:r>
          </w:p>
        </w:tc>
        <w:tc>
          <w:tcPr/>
          <w:p>
            <w:pPr>
              <w:pStyle w:val="Compact"/>
            </w:pPr>
            <w:r>
              <w:t xml:space="preserve">[0.72, 1.25]</w:t>
            </w:r>
          </w:p>
        </w:tc>
      </w:tr>
      <w:tr>
        <w:tc>
          <w:tcPr/>
          <w:p>
            <w:pPr>
              <w:pStyle w:val="Compact"/>
            </w:pPr>
            <w:r>
              <w:t xml:space="preserve">Violent</w:t>
            </w:r>
          </w:p>
        </w:tc>
        <w:tc>
          <w:tcPr/>
          <w:p>
            <w:pPr>
              <w:pStyle w:val="Compact"/>
            </w:pPr>
            <w:r>
              <w:t xml:space="preserve">18-20</w:t>
            </w:r>
          </w:p>
        </w:tc>
        <w:tc>
          <w:tcPr/>
          <w:p>
            <w:pPr>
              <w:pStyle w:val="Compact"/>
              <w:jc w:val="right"/>
            </w:pPr>
            <w:r>
              <w:t xml:space="preserve">0.83</w:t>
            </w:r>
          </w:p>
        </w:tc>
        <w:tc>
          <w:tcPr/>
          <w:p>
            <w:pPr>
              <w:pStyle w:val="Compact"/>
            </w:pPr>
            <w:r>
              <w:t xml:space="preserve">[0.67, 1.03]</w:t>
            </w:r>
          </w:p>
        </w:tc>
      </w:tr>
      <w:tr>
        <w:tc>
          <w:tcPr/>
          <w:p>
            <w:pPr>
              <w:pStyle w:val="Compact"/>
            </w:pPr>
            <w:r>
              <w:t xml:space="preserve">Violent</w:t>
            </w:r>
          </w:p>
        </w:tc>
        <w:tc>
          <w:tcPr/>
          <w:p>
            <w:pPr>
              <w:pStyle w:val="Compact"/>
            </w:pPr>
            <w:r>
              <w:t xml:space="preserve">21-29</w:t>
            </w:r>
          </w:p>
        </w:tc>
        <w:tc>
          <w:tcPr/>
          <w:p>
            <w:pPr>
              <w:pStyle w:val="Compact"/>
              <w:jc w:val="right"/>
            </w:pPr>
            <w:r>
              <w:t xml:space="preserve">0.51</w:t>
            </w:r>
          </w:p>
        </w:tc>
        <w:tc>
          <w:tcPr/>
          <w:p>
            <w:pPr>
              <w:pStyle w:val="Compact"/>
            </w:pPr>
            <w:r>
              <w:t xml:space="preserve">[0.42, 0.61]</w:t>
            </w:r>
          </w:p>
        </w:tc>
      </w:tr>
      <w:tr>
        <w:tc>
          <w:tcPr/>
          <w:p>
            <w:pPr>
              <w:pStyle w:val="Compact"/>
            </w:pPr>
            <w:r>
              <w:t xml:space="preserve">Violent</w:t>
            </w:r>
          </w:p>
        </w:tc>
        <w:tc>
          <w:tcPr/>
          <w:p>
            <w:pPr>
              <w:pStyle w:val="Compact"/>
            </w:pPr>
            <w:r>
              <w:t xml:space="preserve">30+</w:t>
            </w:r>
          </w:p>
        </w:tc>
        <w:tc>
          <w:tcPr/>
          <w:p>
            <w:pPr>
              <w:pStyle w:val="Compact"/>
              <w:jc w:val="right"/>
            </w:pPr>
            <w:r>
              <w:t xml:space="preserve">0.38</w:t>
            </w:r>
          </w:p>
        </w:tc>
        <w:tc>
          <w:tcPr/>
          <w:p>
            <w:pPr>
              <w:pStyle w:val="Compact"/>
            </w:pPr>
            <w:r>
              <w:t xml:space="preserve">[0.31, 0.46]</w:t>
            </w:r>
          </w:p>
        </w:tc>
      </w:tr>
    </w:tbl>
    <w:p>
      <w:pPr>
        <w:pStyle w:val="BodyText"/>
      </w:pPr>
      <w:r>
        <w:t xml:space="preserve">Note. Models are survey-weighted using NCVS incident weights and Fay’s BRR replicate weights.</w:t>
      </w:r>
    </w:p>
    <w:p>
      <w:pPr>
        <w:pStyle w:val="BodyText"/>
      </w:pPr>
      <w:r>
        <w:t xml:space="preserve">Table S4. Weighted logistic regression odds ratios predicting Social context (primary definition: Social = Co-offense/Group + Observed vs. Solo/Alone), reference = age 18–20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Crime type</w:t>
            </w:r>
          </w:p>
        </w:tc>
        <w:tc>
          <w:tcPr/>
          <w:p>
            <w:pPr>
              <w:pStyle w:val="Compact"/>
            </w:pPr>
            <w:r>
              <w:t xml:space="preserve">Age group</w:t>
            </w:r>
          </w:p>
        </w:tc>
        <w:tc>
          <w:tcPr/>
          <w:p>
            <w:pPr>
              <w:pStyle w:val="Compact"/>
              <w:jc w:val="right"/>
            </w:pPr>
            <w:r>
              <w:t xml:space="preserve">OR</w:t>
            </w:r>
          </w:p>
        </w:tc>
        <w:tc>
          <w:tcPr/>
          <w:p>
            <w:pPr>
              <w:pStyle w:val="Compact"/>
            </w:pPr>
            <w:r>
              <w:t xml:space="preserve">95% CI</w:t>
            </w:r>
          </w:p>
        </w:tc>
      </w:tr>
      <w:tr>
        <w:tc>
          <w:tcPr/>
          <w:p>
            <w:pPr>
              <w:pStyle w:val="Compact"/>
            </w:pPr>
            <w:r>
              <w:t xml:space="preserve">Total</w:t>
            </w:r>
          </w:p>
        </w:tc>
        <w:tc>
          <w:tcPr/>
          <w:p>
            <w:pPr>
              <w:pStyle w:val="Compact"/>
            </w:pPr>
            <w:r>
              <w:t xml:space="preserve">Under 12</w:t>
            </w:r>
          </w:p>
        </w:tc>
        <w:tc>
          <w:tcPr/>
          <w:p>
            <w:pPr>
              <w:pStyle w:val="Compact"/>
              <w:jc w:val="right"/>
            </w:pPr>
            <w:r>
              <w:t xml:space="preserve">0.95</w:t>
            </w:r>
          </w:p>
        </w:tc>
        <w:tc>
          <w:tcPr/>
          <w:p>
            <w:pPr>
              <w:pStyle w:val="Compact"/>
            </w:pPr>
            <w:r>
              <w:t xml:space="preserve">[0.70, 1.27]</w:t>
            </w:r>
          </w:p>
        </w:tc>
      </w:tr>
      <w:tr>
        <w:tc>
          <w:tcPr/>
          <w:p>
            <w:pPr>
              <w:pStyle w:val="Compact"/>
            </w:pPr>
            <w:r>
              <w:t xml:space="preserve">Total</w:t>
            </w:r>
          </w:p>
        </w:tc>
        <w:tc>
          <w:tcPr/>
          <w:p>
            <w:pPr>
              <w:pStyle w:val="Compact"/>
            </w:pPr>
            <w:r>
              <w:t xml:space="preserve">12-14</w:t>
            </w:r>
          </w:p>
        </w:tc>
        <w:tc>
          <w:tcPr/>
          <w:p>
            <w:pPr>
              <w:pStyle w:val="Compact"/>
              <w:jc w:val="right"/>
            </w:pPr>
            <w:r>
              <w:t xml:space="preserve">1.15</w:t>
            </w:r>
          </w:p>
        </w:tc>
        <w:tc>
          <w:tcPr/>
          <w:p>
            <w:pPr>
              <w:pStyle w:val="Compact"/>
            </w:pPr>
            <w:r>
              <w:t xml:space="preserve">[0.91, 1.46]</w:t>
            </w:r>
          </w:p>
        </w:tc>
      </w:tr>
      <w:tr>
        <w:tc>
          <w:tcPr/>
          <w:p>
            <w:pPr>
              <w:pStyle w:val="Compact"/>
            </w:pPr>
            <w:r>
              <w:t xml:space="preserve">Total</w:t>
            </w:r>
          </w:p>
        </w:tc>
        <w:tc>
          <w:tcPr/>
          <w:p>
            <w:pPr>
              <w:pStyle w:val="Compact"/>
            </w:pPr>
            <w:r>
              <w:t xml:space="preserve">15-17</w:t>
            </w:r>
          </w:p>
        </w:tc>
        <w:tc>
          <w:tcPr/>
          <w:p>
            <w:pPr>
              <w:pStyle w:val="Compact"/>
              <w:jc w:val="right"/>
            </w:pPr>
            <w:r>
              <w:t xml:space="preserve">1.16</w:t>
            </w:r>
          </w:p>
        </w:tc>
        <w:tc>
          <w:tcPr/>
          <w:p>
            <w:pPr>
              <w:pStyle w:val="Compact"/>
            </w:pPr>
            <w:r>
              <w:t xml:space="preserve">[0.99, 1.37]</w:t>
            </w:r>
          </w:p>
        </w:tc>
      </w:tr>
      <w:tr>
        <w:tc>
          <w:tcPr/>
          <w:p>
            <w:pPr>
              <w:pStyle w:val="Compact"/>
            </w:pPr>
            <w:r>
              <w:t xml:space="preserve">Total</w:t>
            </w:r>
          </w:p>
        </w:tc>
        <w:tc>
          <w:tcPr/>
          <w:p>
            <w:pPr>
              <w:pStyle w:val="Compact"/>
            </w:pPr>
            <w:r>
              <w:t xml:space="preserve">21-29</w:t>
            </w:r>
          </w:p>
        </w:tc>
        <w:tc>
          <w:tcPr/>
          <w:p>
            <w:pPr>
              <w:pStyle w:val="Compact"/>
              <w:jc w:val="right"/>
            </w:pPr>
            <w:r>
              <w:t xml:space="preserve">0.65</w:t>
            </w:r>
          </w:p>
        </w:tc>
        <w:tc>
          <w:tcPr/>
          <w:p>
            <w:pPr>
              <w:pStyle w:val="Compact"/>
            </w:pPr>
            <w:r>
              <w:t xml:space="preserve">[0.58, 0.73]</w:t>
            </w:r>
          </w:p>
        </w:tc>
      </w:tr>
      <w:tr>
        <w:tc>
          <w:tcPr/>
          <w:p>
            <w:pPr>
              <w:pStyle w:val="Compact"/>
            </w:pPr>
            <w:r>
              <w:t xml:space="preserve">Total</w:t>
            </w:r>
          </w:p>
        </w:tc>
        <w:tc>
          <w:tcPr/>
          <w:p>
            <w:pPr>
              <w:pStyle w:val="Compact"/>
            </w:pPr>
            <w:r>
              <w:t xml:space="preserve">30+</w:t>
            </w:r>
          </w:p>
        </w:tc>
        <w:tc>
          <w:tcPr/>
          <w:p>
            <w:pPr>
              <w:pStyle w:val="Compact"/>
              <w:jc w:val="right"/>
            </w:pPr>
            <w:r>
              <w:t xml:space="preserve">0.48</w:t>
            </w:r>
          </w:p>
        </w:tc>
        <w:tc>
          <w:tcPr/>
          <w:p>
            <w:pPr>
              <w:pStyle w:val="Compact"/>
            </w:pPr>
            <w:r>
              <w:t xml:space="preserve">[0.42, 0.54]</w:t>
            </w:r>
          </w:p>
        </w:tc>
      </w:tr>
      <w:tr>
        <w:tc>
          <w:tcPr/>
          <w:p>
            <w:pPr>
              <w:pStyle w:val="Compact"/>
            </w:pPr>
            <w:r>
              <w:t xml:space="preserve">Theft</w:t>
            </w:r>
          </w:p>
        </w:tc>
        <w:tc>
          <w:tcPr/>
          <w:p>
            <w:pPr>
              <w:pStyle w:val="Compact"/>
            </w:pPr>
            <w:r>
              <w:t xml:space="preserve">Under 12</w:t>
            </w:r>
          </w:p>
        </w:tc>
        <w:tc>
          <w:tcPr/>
          <w:p>
            <w:pPr>
              <w:pStyle w:val="Compact"/>
              <w:jc w:val="right"/>
            </w:pPr>
            <w:r>
              <w:t xml:space="preserve">0.87</w:t>
            </w:r>
          </w:p>
        </w:tc>
        <w:tc>
          <w:tcPr/>
          <w:p>
            <w:pPr>
              <w:pStyle w:val="Compact"/>
            </w:pPr>
            <w:r>
              <w:t xml:space="preserve">[0.61, 1.25]</w:t>
            </w:r>
          </w:p>
        </w:tc>
      </w:tr>
      <w:tr>
        <w:tc>
          <w:tcPr/>
          <w:p>
            <w:pPr>
              <w:pStyle w:val="Compact"/>
            </w:pPr>
            <w:r>
              <w:t xml:space="preserve">Theft</w:t>
            </w:r>
          </w:p>
        </w:tc>
        <w:tc>
          <w:tcPr/>
          <w:p>
            <w:pPr>
              <w:pStyle w:val="Compact"/>
            </w:pPr>
            <w:r>
              <w:t xml:space="preserve">12-14</w:t>
            </w:r>
          </w:p>
        </w:tc>
        <w:tc>
          <w:tcPr/>
          <w:p>
            <w:pPr>
              <w:pStyle w:val="Compact"/>
              <w:jc w:val="right"/>
            </w:pPr>
            <w:r>
              <w:t xml:space="preserve">1.18</w:t>
            </w:r>
          </w:p>
        </w:tc>
        <w:tc>
          <w:tcPr/>
          <w:p>
            <w:pPr>
              <w:pStyle w:val="Compact"/>
            </w:pPr>
            <w:r>
              <w:t xml:space="preserve">[0.89, 1.56]</w:t>
            </w:r>
          </w:p>
        </w:tc>
      </w:tr>
      <w:tr>
        <w:tc>
          <w:tcPr/>
          <w:p>
            <w:pPr>
              <w:pStyle w:val="Compact"/>
            </w:pPr>
            <w:r>
              <w:t xml:space="preserve">Theft</w:t>
            </w:r>
          </w:p>
        </w:tc>
        <w:tc>
          <w:tcPr/>
          <w:p>
            <w:pPr>
              <w:pStyle w:val="Compact"/>
            </w:pPr>
            <w:r>
              <w:t xml:space="preserve">15-17</w:t>
            </w:r>
          </w:p>
        </w:tc>
        <w:tc>
          <w:tcPr/>
          <w:p>
            <w:pPr>
              <w:pStyle w:val="Compact"/>
              <w:jc w:val="right"/>
            </w:pPr>
            <w:r>
              <w:t xml:space="preserve">1.06</w:t>
            </w:r>
          </w:p>
        </w:tc>
        <w:tc>
          <w:tcPr/>
          <w:p>
            <w:pPr>
              <w:pStyle w:val="Compact"/>
            </w:pPr>
            <w:r>
              <w:t xml:space="preserve">[0.84, 1.34]</w:t>
            </w:r>
          </w:p>
        </w:tc>
      </w:tr>
      <w:tr>
        <w:tc>
          <w:tcPr/>
          <w:p>
            <w:pPr>
              <w:pStyle w:val="Compact"/>
            </w:pPr>
            <w:r>
              <w:t xml:space="preserve">Theft</w:t>
            </w:r>
          </w:p>
        </w:tc>
        <w:tc>
          <w:tcPr/>
          <w:p>
            <w:pPr>
              <w:pStyle w:val="Compact"/>
            </w:pPr>
            <w:r>
              <w:t xml:space="preserve">21-29</w:t>
            </w:r>
          </w:p>
        </w:tc>
        <w:tc>
          <w:tcPr/>
          <w:p>
            <w:pPr>
              <w:pStyle w:val="Compact"/>
              <w:jc w:val="right"/>
            </w:pPr>
            <w:r>
              <w:t xml:space="preserve">0.78</w:t>
            </w:r>
          </w:p>
        </w:tc>
        <w:tc>
          <w:tcPr/>
          <w:p>
            <w:pPr>
              <w:pStyle w:val="Compact"/>
            </w:pPr>
            <w:r>
              <w:t xml:space="preserve">[0.65, 0.93]</w:t>
            </w:r>
          </w:p>
        </w:tc>
      </w:tr>
      <w:tr>
        <w:tc>
          <w:tcPr/>
          <w:p>
            <w:pPr>
              <w:pStyle w:val="Compact"/>
            </w:pPr>
            <w:r>
              <w:t xml:space="preserve">Theft</w:t>
            </w:r>
          </w:p>
        </w:tc>
        <w:tc>
          <w:tcPr/>
          <w:p>
            <w:pPr>
              <w:pStyle w:val="Compact"/>
            </w:pPr>
            <w:r>
              <w:t xml:space="preserve">30+</w:t>
            </w:r>
          </w:p>
        </w:tc>
        <w:tc>
          <w:tcPr/>
          <w:p>
            <w:pPr>
              <w:pStyle w:val="Compact"/>
              <w:jc w:val="right"/>
            </w:pPr>
            <w:r>
              <w:t xml:space="preserve">0.57</w:t>
            </w:r>
          </w:p>
        </w:tc>
        <w:tc>
          <w:tcPr/>
          <w:p>
            <w:pPr>
              <w:pStyle w:val="Compact"/>
            </w:pPr>
            <w:r>
              <w:t xml:space="preserve">[0.49, 0.68]</w:t>
            </w:r>
          </w:p>
        </w:tc>
      </w:tr>
      <w:tr>
        <w:tc>
          <w:tcPr/>
          <w:p>
            <w:pPr>
              <w:pStyle w:val="Compact"/>
            </w:pPr>
            <w:r>
              <w:t xml:space="preserve">Violent</w:t>
            </w:r>
          </w:p>
        </w:tc>
        <w:tc>
          <w:tcPr/>
          <w:p>
            <w:pPr>
              <w:pStyle w:val="Compact"/>
            </w:pPr>
            <w:r>
              <w:t xml:space="preserve">Under 12</w:t>
            </w:r>
          </w:p>
        </w:tc>
        <w:tc>
          <w:tcPr/>
          <w:p>
            <w:pPr>
              <w:pStyle w:val="Compact"/>
              <w:jc w:val="right"/>
            </w:pPr>
            <w:r>
              <w:t xml:space="preserve">0.98</w:t>
            </w:r>
          </w:p>
        </w:tc>
        <w:tc>
          <w:tcPr/>
          <w:p>
            <w:pPr>
              <w:pStyle w:val="Compact"/>
            </w:pPr>
            <w:r>
              <w:t xml:space="preserve">[0.68, 1.39]</w:t>
            </w:r>
          </w:p>
        </w:tc>
      </w:tr>
      <w:tr>
        <w:tc>
          <w:tcPr/>
          <w:p>
            <w:pPr>
              <w:pStyle w:val="Compact"/>
            </w:pPr>
            <w:r>
              <w:t xml:space="preserve">Violent</w:t>
            </w:r>
          </w:p>
        </w:tc>
        <w:tc>
          <w:tcPr/>
          <w:p>
            <w:pPr>
              <w:pStyle w:val="Compact"/>
            </w:pPr>
            <w:r>
              <w:t xml:space="preserve">12-14</w:t>
            </w:r>
          </w:p>
        </w:tc>
        <w:tc>
          <w:tcPr/>
          <w:p>
            <w:pPr>
              <w:pStyle w:val="Compact"/>
              <w:jc w:val="right"/>
            </w:pPr>
            <w:r>
              <w:t xml:space="preserve">1.14</w:t>
            </w:r>
          </w:p>
        </w:tc>
        <w:tc>
          <w:tcPr/>
          <w:p>
            <w:pPr>
              <w:pStyle w:val="Compact"/>
            </w:pPr>
            <w:r>
              <w:t xml:space="preserve">[0.86, 1.50]</w:t>
            </w:r>
          </w:p>
        </w:tc>
      </w:tr>
      <w:tr>
        <w:tc>
          <w:tcPr/>
          <w:p>
            <w:pPr>
              <w:pStyle w:val="Compact"/>
            </w:pPr>
            <w:r>
              <w:t xml:space="preserve">Violent</w:t>
            </w:r>
          </w:p>
        </w:tc>
        <w:tc>
          <w:tcPr/>
          <w:p>
            <w:pPr>
              <w:pStyle w:val="Compact"/>
            </w:pPr>
            <w:r>
              <w:t xml:space="preserve">15-17</w:t>
            </w:r>
          </w:p>
        </w:tc>
        <w:tc>
          <w:tcPr/>
          <w:p>
            <w:pPr>
              <w:pStyle w:val="Compact"/>
              <w:jc w:val="right"/>
            </w:pPr>
            <w:r>
              <w:t xml:space="preserve">1.20</w:t>
            </w:r>
          </w:p>
        </w:tc>
        <w:tc>
          <w:tcPr/>
          <w:p>
            <w:pPr>
              <w:pStyle w:val="Compact"/>
            </w:pPr>
            <w:r>
              <w:t xml:space="preserve">[0.97, 1.48]</w:t>
            </w:r>
          </w:p>
        </w:tc>
      </w:tr>
      <w:tr>
        <w:tc>
          <w:tcPr/>
          <w:p>
            <w:pPr>
              <w:pStyle w:val="Compact"/>
            </w:pPr>
            <w:r>
              <w:t xml:space="preserve">Violent</w:t>
            </w:r>
          </w:p>
        </w:tc>
        <w:tc>
          <w:tcPr/>
          <w:p>
            <w:pPr>
              <w:pStyle w:val="Compact"/>
            </w:pPr>
            <w:r>
              <w:t xml:space="preserve">21-29</w:t>
            </w:r>
          </w:p>
        </w:tc>
        <w:tc>
          <w:tcPr/>
          <w:p>
            <w:pPr>
              <w:pStyle w:val="Compact"/>
              <w:jc w:val="right"/>
            </w:pPr>
            <w:r>
              <w:t xml:space="preserve">0.61</w:t>
            </w:r>
          </w:p>
        </w:tc>
        <w:tc>
          <w:tcPr/>
          <w:p>
            <w:pPr>
              <w:pStyle w:val="Compact"/>
            </w:pPr>
            <w:r>
              <w:t xml:space="preserve">[0.52, 0.71]</w:t>
            </w:r>
          </w:p>
        </w:tc>
      </w:tr>
      <w:tr>
        <w:tc>
          <w:tcPr/>
          <w:p>
            <w:pPr>
              <w:pStyle w:val="Compact"/>
            </w:pPr>
            <w:r>
              <w:t xml:space="preserve">Violent</w:t>
            </w:r>
          </w:p>
        </w:tc>
        <w:tc>
          <w:tcPr/>
          <w:p>
            <w:pPr>
              <w:pStyle w:val="Compact"/>
            </w:pPr>
            <w:r>
              <w:t xml:space="preserve">30+</w:t>
            </w:r>
          </w:p>
        </w:tc>
        <w:tc>
          <w:tcPr/>
          <w:p>
            <w:pPr>
              <w:pStyle w:val="Compact"/>
              <w:jc w:val="right"/>
            </w:pPr>
            <w:r>
              <w:t xml:space="preserve">0.46</w:t>
            </w:r>
          </w:p>
        </w:tc>
        <w:tc>
          <w:tcPr/>
          <w:p>
            <w:pPr>
              <w:pStyle w:val="Compact"/>
            </w:pPr>
            <w:r>
              <w:t xml:space="preserve">[0.39, 0.53]</w:t>
            </w:r>
          </w:p>
        </w:tc>
      </w:tr>
    </w:tbl>
    <w:p>
      <w:pPr>
        <w:pStyle w:val="BodyText"/>
      </w:pPr>
      <w:r>
        <w:t xml:space="preserve">Note. Models are survey-weighted using NCVS incident weights and Fay’s BRR replicate weights.</w:t>
      </w:r>
    </w:p>
    <w:p>
      <w:pPr>
        <w:pStyle w:val="BodyText"/>
      </w:pPr>
      <w:r>
        <w:t xml:space="preserve">Table S5. Unweighted robustness check (Total only): logistic regression odds ratios predicting Social context (primary definition: Social = Co-offense/Group + Observed vs. Solo/Alone), reference = age 15–17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 group</w:t>
            </w:r>
          </w:p>
        </w:tc>
        <w:tc>
          <w:tcPr/>
          <w:p>
            <w:pPr>
              <w:pStyle w:val="Compact"/>
              <w:jc w:val="right"/>
            </w:pPr>
            <w:r>
              <w:t xml:space="preserve">OR</w:t>
            </w:r>
          </w:p>
        </w:tc>
        <w:tc>
          <w:tcPr/>
          <w:p>
            <w:pPr>
              <w:pStyle w:val="Compact"/>
            </w:pPr>
            <w:r>
              <w:t xml:space="preserve">95% CI</w:t>
            </w:r>
          </w:p>
        </w:tc>
      </w:tr>
      <w:tr>
        <w:tc>
          <w:tcPr/>
          <w:p>
            <w:pPr>
              <w:pStyle w:val="Compact"/>
            </w:pPr>
            <w:r>
              <w:t xml:space="preserve">Under 12</w:t>
            </w:r>
          </w:p>
        </w:tc>
        <w:tc>
          <w:tcPr/>
          <w:p>
            <w:pPr>
              <w:pStyle w:val="Compact"/>
              <w:jc w:val="right"/>
            </w:pPr>
            <w:r>
              <w:t xml:space="preserve">0.56</w:t>
            </w:r>
          </w:p>
        </w:tc>
        <w:tc>
          <w:tcPr/>
          <w:p>
            <w:pPr>
              <w:pStyle w:val="Compact"/>
            </w:pPr>
            <w:r>
              <w:t xml:space="preserve">[0.44, 0.70]</w:t>
            </w:r>
          </w:p>
        </w:tc>
      </w:tr>
      <w:tr>
        <w:tc>
          <w:tcPr/>
          <w:p>
            <w:pPr>
              <w:pStyle w:val="Compact"/>
            </w:pPr>
            <w:r>
              <w:t xml:space="preserve">12-14</w:t>
            </w:r>
          </w:p>
        </w:tc>
        <w:tc>
          <w:tcPr/>
          <w:p>
            <w:pPr>
              <w:pStyle w:val="Compact"/>
              <w:jc w:val="right"/>
            </w:pPr>
            <w:r>
              <w:t xml:space="preserve">0.90</w:t>
            </w:r>
          </w:p>
        </w:tc>
        <w:tc>
          <w:tcPr/>
          <w:p>
            <w:pPr>
              <w:pStyle w:val="Compact"/>
            </w:pPr>
            <w:r>
              <w:t xml:space="preserve">[0.76, 1.06]</w:t>
            </w:r>
          </w:p>
        </w:tc>
      </w:tr>
      <w:tr>
        <w:tc>
          <w:tcPr/>
          <w:p>
            <w:pPr>
              <w:pStyle w:val="Compact"/>
            </w:pPr>
            <w:r>
              <w:t xml:space="preserve">18-20</w:t>
            </w:r>
          </w:p>
        </w:tc>
        <w:tc>
          <w:tcPr/>
          <w:p>
            <w:pPr>
              <w:pStyle w:val="Compact"/>
              <w:jc w:val="right"/>
            </w:pPr>
            <w:r>
              <w:t xml:space="preserve">0.75</w:t>
            </w:r>
          </w:p>
        </w:tc>
        <w:tc>
          <w:tcPr/>
          <w:p>
            <w:pPr>
              <w:pStyle w:val="Compact"/>
            </w:pPr>
            <w:r>
              <w:t xml:space="preserve">[0.64, 0.87]</w:t>
            </w:r>
          </w:p>
        </w:tc>
      </w:tr>
      <w:tr>
        <w:tc>
          <w:tcPr/>
          <w:p>
            <w:pPr>
              <w:pStyle w:val="Compact"/>
            </w:pPr>
            <w:r>
              <w:t xml:space="preserve">21-29</w:t>
            </w:r>
          </w:p>
        </w:tc>
        <w:tc>
          <w:tcPr/>
          <w:p>
            <w:pPr>
              <w:pStyle w:val="Compact"/>
              <w:jc w:val="right"/>
            </w:pPr>
            <w:r>
              <w:t xml:space="preserve">0.50</w:t>
            </w:r>
          </w:p>
        </w:tc>
        <w:tc>
          <w:tcPr/>
          <w:p>
            <w:pPr>
              <w:pStyle w:val="Compact"/>
            </w:pPr>
            <w:r>
              <w:t xml:space="preserve">[0.44, 0.57]</w:t>
            </w:r>
          </w:p>
        </w:tc>
      </w:tr>
      <w:tr>
        <w:tc>
          <w:tcPr/>
          <w:p>
            <w:pPr>
              <w:pStyle w:val="Compact"/>
            </w:pPr>
            <w:r>
              <w:t xml:space="preserve">30+</w:t>
            </w:r>
          </w:p>
        </w:tc>
        <w:tc>
          <w:tcPr/>
          <w:p>
            <w:pPr>
              <w:pStyle w:val="Compact"/>
              <w:jc w:val="right"/>
            </w:pPr>
            <w:r>
              <w:t xml:space="preserve">0.37</w:t>
            </w:r>
          </w:p>
        </w:tc>
        <w:tc>
          <w:tcPr/>
          <w:p>
            <w:pPr>
              <w:pStyle w:val="Compact"/>
            </w:pPr>
            <w:r>
              <w:t xml:space="preserve">[0.33, 0.42]</w:t>
            </w:r>
          </w:p>
        </w:tc>
      </w:tr>
    </w:tbl>
    <w:p>
      <w:pPr>
        <w:pStyle w:val="BodyText"/>
      </w:pPr>
      <w:r>
        <w:t xml:space="preserve">Note. Unweighted models omit NCVS survey weights; results are provided as a robustness check.</w:t>
      </w:r>
    </w:p>
    <w:p>
      <w:pPr>
        <w:pStyle w:val="BodyText"/>
      </w:pPr>
      <w:r>
        <w:t xml:space="preserve">Table S6. Unweighted robustness check (Total only): logistic regression odds ratios for co-offending-only (Group vs. Alone), reference = age 15–17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 group</w:t>
            </w:r>
          </w:p>
        </w:tc>
        <w:tc>
          <w:tcPr/>
          <w:p>
            <w:pPr>
              <w:pStyle w:val="Compact"/>
              <w:jc w:val="right"/>
            </w:pPr>
            <w:r>
              <w:t xml:space="preserve">OR</w:t>
            </w:r>
          </w:p>
        </w:tc>
        <w:tc>
          <w:tcPr/>
          <w:p>
            <w:pPr>
              <w:pStyle w:val="Compact"/>
            </w:pPr>
            <w:r>
              <w:t xml:space="preserve">95% CI</w:t>
            </w:r>
          </w:p>
        </w:tc>
      </w:tr>
      <w:tr>
        <w:tc>
          <w:tcPr/>
          <w:p>
            <w:pPr>
              <w:pStyle w:val="Compact"/>
            </w:pPr>
            <w:r>
              <w:t xml:space="preserve">Under 12</w:t>
            </w:r>
          </w:p>
        </w:tc>
        <w:tc>
          <w:tcPr/>
          <w:p>
            <w:pPr>
              <w:pStyle w:val="Compact"/>
              <w:jc w:val="right"/>
            </w:pPr>
            <w:r>
              <w:t xml:space="preserve">0.57</w:t>
            </w:r>
          </w:p>
        </w:tc>
        <w:tc>
          <w:tcPr/>
          <w:p>
            <w:pPr>
              <w:pStyle w:val="Compact"/>
            </w:pPr>
            <w:r>
              <w:t xml:space="preserve">[0.43, 0.74]</w:t>
            </w:r>
          </w:p>
        </w:tc>
      </w:tr>
      <w:tr>
        <w:tc>
          <w:tcPr/>
          <w:p>
            <w:pPr>
              <w:pStyle w:val="Compact"/>
            </w:pPr>
            <w:r>
              <w:t xml:space="preserve">12-14</w:t>
            </w:r>
          </w:p>
        </w:tc>
        <w:tc>
          <w:tcPr/>
          <w:p>
            <w:pPr>
              <w:pStyle w:val="Compact"/>
              <w:jc w:val="right"/>
            </w:pPr>
            <w:r>
              <w:t xml:space="preserve">0.72</w:t>
            </w:r>
          </w:p>
        </w:tc>
        <w:tc>
          <w:tcPr/>
          <w:p>
            <w:pPr>
              <w:pStyle w:val="Compact"/>
            </w:pPr>
            <w:r>
              <w:t xml:space="preserve">[0.59, 0.88]</w:t>
            </w:r>
          </w:p>
        </w:tc>
      </w:tr>
      <w:tr>
        <w:tc>
          <w:tcPr/>
          <w:p>
            <w:pPr>
              <w:pStyle w:val="Compact"/>
            </w:pPr>
            <w:r>
              <w:t xml:space="preserve">18-20</w:t>
            </w:r>
          </w:p>
        </w:tc>
        <w:tc>
          <w:tcPr/>
          <w:p>
            <w:pPr>
              <w:pStyle w:val="Compact"/>
              <w:jc w:val="right"/>
            </w:pPr>
            <w:r>
              <w:t xml:space="preserve">0.80</w:t>
            </w:r>
          </w:p>
        </w:tc>
        <w:tc>
          <w:tcPr/>
          <w:p>
            <w:pPr>
              <w:pStyle w:val="Compact"/>
            </w:pPr>
            <w:r>
              <w:t xml:space="preserve">[0.67, 0.95]</w:t>
            </w:r>
          </w:p>
        </w:tc>
      </w:tr>
      <w:tr>
        <w:tc>
          <w:tcPr/>
          <w:p>
            <w:pPr>
              <w:pStyle w:val="Compact"/>
            </w:pPr>
            <w:r>
              <w:t xml:space="preserve">21-29</w:t>
            </w:r>
          </w:p>
        </w:tc>
        <w:tc>
          <w:tcPr/>
          <w:p>
            <w:pPr>
              <w:pStyle w:val="Compact"/>
              <w:jc w:val="right"/>
            </w:pPr>
            <w:r>
              <w:t xml:space="preserve">0.40</w:t>
            </w:r>
          </w:p>
        </w:tc>
        <w:tc>
          <w:tcPr/>
          <w:p>
            <w:pPr>
              <w:pStyle w:val="Compact"/>
            </w:pPr>
            <w:r>
              <w:t xml:space="preserve">[0.35, 0.46]</w:t>
            </w:r>
          </w:p>
        </w:tc>
      </w:tr>
      <w:tr>
        <w:tc>
          <w:tcPr/>
          <w:p>
            <w:pPr>
              <w:pStyle w:val="Compact"/>
            </w:pPr>
            <w:r>
              <w:t xml:space="preserve">30+</w:t>
            </w:r>
          </w:p>
        </w:tc>
        <w:tc>
          <w:tcPr/>
          <w:p>
            <w:pPr>
              <w:pStyle w:val="Compact"/>
              <w:jc w:val="right"/>
            </w:pPr>
            <w:r>
              <w:t xml:space="preserve">0.20</w:t>
            </w:r>
          </w:p>
        </w:tc>
        <w:tc>
          <w:tcPr/>
          <w:p>
            <w:pPr>
              <w:pStyle w:val="Compact"/>
            </w:pPr>
            <w:r>
              <w:t xml:space="preserve">[0.17, 0.23]</w:t>
            </w:r>
          </w:p>
        </w:tc>
      </w:tr>
    </w:tbl>
    <w:p>
      <w:pPr>
        <w:pStyle w:val="BodyText"/>
      </w:pPr>
      <w:r>
        <w:t xml:space="preserve">Note. Unweighted models omit NCVS survey weights; results are provided as a robustness check.</w:t>
      </w:r>
    </w:p>
    <w:bookmarkEnd w:id="35"/>
    <w:bookmarkEnd w:id="36"/>
    <w:sectPr w:rsidR="00E71A8C" w:rsidRPr="00980097"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outlineLvl w:val="0"/>
    </w:pPr>
    <w:rPr>
      <w:rFonts w:asciiTheme="majorHAnsi" w:cstheme="majorBidi" w:eastAsiaTheme="majorEastAsia" w:hAnsiTheme="majorHAnsi"/>
      <w:b/>
      <w:bCs/>
      <w:color w:themeColor="accent1" w:themeShade="BF" w:val="365F91"/>
      <w:szCs w:val="28"/>
    </w:rPr>
  </w:style>
  <w:style w:styleId="Heading2" w:type="paragraph">
    <w:name w:val="heading 2"/>
    <w:basedOn w:val="Normal"/>
    <w:next w:val="Normal"/>
    <w:link w:val="Heading2Char"/>
    <w:uiPriority w:val="9"/>
    <w:unhideWhenUsed/>
    <w:qFormat/>
    <w:rsid w:val="00FC693F"/>
    <w:pPr>
      <w:keepNext/>
      <w:keepLines/>
      <w:ind w:firstLine="0"/>
      <w:outlineLvl w:val="1"/>
    </w:pPr>
    <w:rPr>
      <w:rFonts w:asciiTheme="majorHAnsi" w:cstheme="majorBidi" w:eastAsiaTheme="majorEastAsia" w:hAnsiTheme="majorHAnsi"/>
      <w:b/>
      <w:bCs/>
      <w:color w:themeColor="accent1" w:val="4F81BD"/>
      <w:szCs w:val="26"/>
    </w:rPr>
  </w:style>
  <w:style w:styleId="Heading3" w:type="paragraph">
    <w:name w:val="heading 3"/>
    <w:basedOn w:val="Normal"/>
    <w:next w:val="Normal"/>
    <w:link w:val="Heading3Char"/>
    <w:uiPriority w:val="9"/>
    <w:unhideWhenUsed/>
    <w:qFormat/>
    <w:rsid w:val="00FC693F"/>
    <w:pPr>
      <w:keepNext/>
      <w:keepLines/>
      <w:ind w:firstLine="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2" Target="media/image1.png" Type="http://schemas.openxmlformats.org/officeDocument/2006/relationships/image" /><Relationship Id="rId13" Target="media/image2.png" Type="http://schemas.openxmlformats.org/officeDocument/2006/relationships/image" /><Relationship Id="rId14" Target="media/image3.png" Type="http://schemas.openxmlformats.org/officeDocument/2006/relationships/image" /><Relationship Id="rId15" Target="media/image4.png" Type="http://schemas.openxmlformats.org/officeDocument/2006/relationships/image" /><Relationship Id="rId16" Target="media/image5.tiff" Type="http://schemas.openxmlformats.org/officeDocument/2006/relationships/image" /><Relationship Id="rId17" Target="media/image6.tiff" Type="http://schemas.openxmlformats.org/officeDocument/2006/relationships/image" /><Relationship Type="http://schemas.openxmlformats.org/officeDocument/2006/relationships/image" Id="rId29" Target="media/rId29.tiff" /><Relationship Type="http://schemas.openxmlformats.org/officeDocument/2006/relationships/image" Id="rId32" Target="media/rId32.tif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