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Chi-Square Tests of Non-Group Crime (Alone + Observed)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927"/>
        <w:gridCol w:w="594"/>
        <w:gridCol w:w="961"/>
        <w:gridCol w:w="1084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 (χ²)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1,078.893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619.099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0.1365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2025-05-16T19:43:20Z</dcterms:modified>
  <cp:category/>
</cp:coreProperties>
</file>