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(Solo Offending by Age Group)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(15–17)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76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2025-05-30T18:44:59Z</dcterms:modified>
  <cp:category/>
</cp:coreProperties>
</file>