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Chi-Square Tests of Solo Crime by Age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1658"/>
        <w:gridCol w:w="1927"/>
        <w:gridCol w:w="594"/>
        <w:gridCol w:w="961"/>
        <w:gridCol w:w="1084"/>
        <w:gridCol w:w="1756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Chi-Square (χ²)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(Bonferroni)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vs. 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600.263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321.035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0.0060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0.1590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0.1725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69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2025-05-30T18:44:59Z</dcterms:modified>
  <cp:category/>
</cp:coreProperties>
</file>