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Rao–Scott F-Adjusted Tests of Solo Crime Differences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780"/>
        <w:gridCol w:w="1328"/>
        <w:gridCol w:w="729"/>
        <w:gridCol w:w="1084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(Rao–Scott)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29.003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4.594359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0.1169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0.4763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2025-06-08T22:52:30Z</dcterms:modified>
  <cp:category/>
</cp:coreProperties>
</file>