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Table X. Weighted Distribution of Crime Involvement by Age Group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63"/>
        <w:gridCol w:w="1389"/>
        <w:gridCol w:w="1389"/>
        <w:gridCol w:w="1389"/>
        <w:gridCol w:w="1512"/>
      </w:tblGrid>
      <w:tr>
        <w:trPr>
          <w:trHeight w:val="618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 Group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Alone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Group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Observed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Total</w:t>
            </w:r>
          </w:p>
        </w:tc>
      </w:tr>
      <w:tr>
        <w:trPr>
          <w:trHeight w:val="598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under_12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94,652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63,800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37,855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196,307</w:t>
            </w:r>
          </w:p>
        </w:tc>
      </w:tr>
      <w:tr>
        <w:trPr>
          <w:trHeight w:val="598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12-14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191,323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142,773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117,767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451,863</w:t>
            </w:r>
          </w:p>
        </w:tc>
      </w:tr>
      <w:tr>
        <w:trPr>
          <w:trHeight w:val="598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347,811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265,869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162,318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775,998</w:t>
            </w:r>
          </w:p>
        </w:tc>
      </w:tr>
      <w:tr>
        <w:trPr>
          <w:trHeight w:val="598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18-20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426,801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307,599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191,934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926,334</w:t>
            </w:r>
          </w:p>
        </w:tc>
      </w:tr>
      <w:tr>
        <w:trPr>
          <w:trHeight w:val="598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21-29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1,487,140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678,412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654,385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2,819,937</w:t>
            </w:r>
          </w:p>
        </w:tc>
      </w:tr>
      <w:tr>
        <w:trPr>
          <w:trHeight w:val="598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2,548,757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730,038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923,686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4,202,481</w:t>
            </w:r>
          </w:p>
        </w:tc>
      </w:tr>
      <w:tr>
        <w:trPr>
          <w:trHeight w:val="598" w:hRule="auto"/>
        </w:trPr>
        body7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Total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5,096,484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2,188,491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2,087,945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9,372,920</w:t>
            </w:r>
          </w:p>
        </w:tc>
      </w:tr>
    </w:tbl>
    <w:sectPr>
      <w:pgMar w:header="708" w:bottom="1417" w:top="1417" w:right="1417" w:left="1417" w:footer="708" w:gutter="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dannyzweben</cp:lastModifiedBy>
  <cp:revision>9</cp:revision>
  <dcterms:created xsi:type="dcterms:W3CDTF">2017-02-28T11:18:00Z</dcterms:created>
  <dcterms:modified xsi:type="dcterms:W3CDTF">2025-06-08T22:52:27Z</dcterms:modified>
  <cp:category/>
</cp:coreProperties>
</file>