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Weighted Distribution of Crime Involvement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512"/>
        <w:gridCol w:w="1389"/>
        <w:gridCol w:w="1389"/>
        <w:gridCol w:w="1512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266,509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144,988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151,650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563,147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968,786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2,250,222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960,010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731,518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2,284,392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1,079,591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2,316,941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4,584,582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1,557,665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1,627,682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7,769,929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10,843,616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1,762,483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3,879,997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16,486,096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18,703,094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5,493,511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7,474,122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31,670,727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2025-06-08T22:40:09Z</dcterms:modified>
  <cp:category/>
</cp:coreProperties>
</file>