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Private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low.2</w:t>
            </w:r>
          </w:p>
        </w:tc>
        <w:tc>
          <w:tcPr>
            <w:tcW w:type="dxa" w:w="2160"/>
          </w:tcPr>
          <w:p>
            <w:r>
              <w:t>2.24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claims.2</w:t>
            </w:r>
          </w:p>
        </w:tc>
        <w:tc>
          <w:tcPr>
            <w:tcW w:type="dxa" w:w="2160"/>
          </w:tcPr>
          <w:p>
            <w:r>
              <w:t>2.87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paid.2</w:t>
            </w:r>
          </w:p>
        </w:tc>
        <w:tc>
          <w:tcPr>
            <w:tcW w:type="dxa" w:w="2160"/>
          </w:tcPr>
          <w:p>
            <w:r>
              <w:t>3.44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regulations.2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risk.2</w:t>
            </w:r>
          </w:p>
        </w:tc>
        <w:tc>
          <w:tcPr>
            <w:tcW w:type="dxa" w:w="2160"/>
          </w:tcPr>
          <w:p>
            <w:r>
              <w:t>3.87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panel.2</w:t>
            </w:r>
          </w:p>
        </w:tc>
        <w:tc>
          <w:tcPr>
            <w:tcW w:type="dxa" w:w="2160"/>
          </w:tcPr>
          <w:p>
            <w:r>
              <w:t>5.11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