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Demographic Data Summary</w:t>
      </w:r>
    </w:p>
    <w:p>
      <w:pPr>
        <w:pStyle w:val="Heading2"/>
      </w:pPr>
      <w:r>
        <w:t>Table 1: Payment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</w:tr>
      <w:tr>
        <w:tc>
          <w:tcPr>
            <w:tcW w:type="dxa" w:w="1728"/>
          </w:tcPr>
          <w:p>
            <w:r>
              <w:t>Self-Pay Fee</w:t>
            </w:r>
          </w:p>
        </w:tc>
        <w:tc>
          <w:tcPr>
            <w:tcW w:type="dxa" w:w="1728"/>
          </w:tcPr>
          <w:p>
            <w:r>
              <w:t>$213.46</w:t>
            </w:r>
          </w:p>
        </w:tc>
        <w:tc>
          <w:tcPr>
            <w:tcW w:type="dxa" w:w="1728"/>
          </w:tcPr>
          <w:p>
            <w:r>
              <w:t>$200.00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Sliding Scale Offered (Yes)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64.7%</w:t>
            </w:r>
          </w:p>
        </w:tc>
      </w:tr>
      <w:tr>
        <w:tc>
          <w:tcPr>
            <w:tcW w:type="dxa" w:w="1728"/>
          </w:tcPr>
          <w:p>
            <w:r>
              <w:t>Sliding Scale Offered (No)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35.3%</w:t>
            </w:r>
          </w:p>
        </w:tc>
      </w:tr>
      <w:tr>
        <w:tc>
          <w:tcPr>
            <w:tcW w:type="dxa" w:w="1728"/>
          </w:tcPr>
          <w:p>
            <w:r>
              <w:t>Lowest Sliding Scale Fee</w:t>
            </w:r>
          </w:p>
        </w:tc>
        <w:tc>
          <w:tcPr>
            <w:tcW w:type="dxa" w:w="1728"/>
          </w:tcPr>
          <w:p>
            <w:r>
              <w:t>$88.51</w:t>
            </w:r>
          </w:p>
        </w:tc>
        <w:tc>
          <w:tcPr>
            <w:tcW w:type="dxa" w:w="1728"/>
          </w:tcPr>
          <w:p>
            <w:r>
              <w:t>$85.00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Estimated Annual Income</w:t>
            </w:r>
          </w:p>
        </w:tc>
        <w:tc>
          <w:tcPr>
            <w:tcW w:type="dxa" w:w="1728"/>
          </w:tcPr>
          <w:p>
            <w:r>
              <w:t>$136303.99</w:t>
            </w:r>
          </w:p>
        </w:tc>
        <w:tc>
          <w:tcPr>
            <w:tcW w:type="dxa" w:w="1728"/>
          </w:tcPr>
          <w:p>
            <w:r>
              <w:t>$120000.00</w:t>
            </w:r>
          </w:p>
        </w:tc>
        <w:tc>
          <w:tcPr>
            <w:tcW w:type="dxa" w:w="1728"/>
          </w:tcPr>
          <w:p>
            <w:r>
              <w:t>301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License Type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PhD, PsyD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62.8%</w:t>
            </w:r>
          </w:p>
        </w:tc>
      </w:tr>
      <w:tr>
        <w:tc>
          <w:tcPr>
            <w:tcW w:type="dxa" w:w="1728"/>
          </w:tcPr>
          <w:p>
            <w:r>
              <w:t>LCSW, LMSW, LICSW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24.9%</w:t>
            </w:r>
          </w:p>
        </w:tc>
      </w:tr>
      <w:tr>
        <w:tc>
          <w:tcPr>
            <w:tcW w:type="dxa" w:w="1728"/>
          </w:tcPr>
          <w:p>
            <w:r>
              <w:t>LPC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5.8%</w:t>
            </w:r>
          </w:p>
        </w:tc>
      </w:tr>
      <w:tr>
        <w:tc>
          <w:tcPr>
            <w:tcW w:type="dxa" w:w="1728"/>
          </w:tcPr>
          <w:p>
            <w:r>
              <w:t>LMHC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3.9%</w:t>
            </w:r>
          </w:p>
        </w:tc>
      </w:tr>
      <w:tr>
        <w:tc>
          <w:tcPr>
            <w:tcW w:type="dxa" w:w="1728"/>
          </w:tcPr>
          <w:p>
            <w:r>
              <w:t>LMFT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2.6%</w:t>
            </w:r>
          </w:p>
        </w:tc>
      </w:tr>
      <w:tr>
        <w:tc>
          <w:tcPr>
            <w:tcW w:type="dxa" w:w="1728"/>
          </w:tcPr>
          <w:p>
            <w:r>
              <w:t>Practice Context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Solo practice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254</w:t>
            </w:r>
          </w:p>
        </w:tc>
        <w:tc>
          <w:tcPr>
            <w:tcW w:type="dxa" w:w="1728"/>
          </w:tcPr>
          <w:p>
            <w:r>
              <w:t>82.2%</w:t>
            </w:r>
          </w:p>
        </w:tc>
      </w:tr>
      <w:tr>
        <w:tc>
          <w:tcPr>
            <w:tcW w:type="dxa" w:w="1728"/>
          </w:tcPr>
          <w:p>
            <w:r>
              <w:t>Group practice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17.8%</w:t>
            </w:r>
          </w:p>
        </w:tc>
      </w:tr>
      <w:tr>
        <w:tc>
          <w:tcPr>
            <w:tcW w:type="dxa" w:w="1728"/>
          </w:tcPr>
          <w:p>
            <w:r>
              <w:t>Service Area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Suburban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52.1%</w:t>
            </w:r>
          </w:p>
        </w:tc>
      </w:tr>
      <w:tr>
        <w:tc>
          <w:tcPr>
            <w:tcW w:type="dxa" w:w="1728"/>
          </w:tcPr>
          <w:p>
            <w:r>
              <w:t>Urban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42.7%</w:t>
            </w:r>
          </w:p>
        </w:tc>
      </w:tr>
      <w:tr>
        <w:tc>
          <w:tcPr>
            <w:tcW w:type="dxa" w:w="1728"/>
          </w:tcPr>
          <w:p>
            <w:r>
              <w:t>Rural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5.2%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