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19B385" w14:textId="77777777" w:rsidR="0006277B" w:rsidRPr="002C12EF" w:rsidRDefault="00000000">
      <w:pPr>
        <w:rPr>
          <w:color w:val="000000" w:themeColor="text1"/>
        </w:rPr>
      </w:pPr>
      <w:r w:rsidRPr="002C12EF">
        <w:rPr>
          <w:b/>
          <w:color w:val="000000" w:themeColor="text1"/>
        </w:rPr>
        <w:t>Neural Representation and Learning of Peers in Youth Social Anxiety</w:t>
      </w:r>
    </w:p>
    <w:p w14:paraId="1FC11D12" w14:textId="318949D4" w:rsidR="0006277B" w:rsidRPr="002C12EF" w:rsidRDefault="00000000">
      <w:pPr>
        <w:rPr>
          <w:color w:val="000000" w:themeColor="text1"/>
        </w:rPr>
      </w:pPr>
      <w:r w:rsidRPr="002C12EF">
        <w:rPr>
          <w:color w:val="000000" w:themeColor="text1"/>
        </w:rPr>
        <w:t>Daniel Zweben, Chelsea Helion, William Mitchell,</w:t>
      </w:r>
      <w:r w:rsidR="00E969EA" w:rsidRPr="002C12EF">
        <w:rPr>
          <w:color w:val="000000" w:themeColor="text1"/>
        </w:rPr>
        <w:t xml:space="preserve"> Tessa Clarkson,</w:t>
      </w:r>
      <w:r w:rsidRPr="002C12EF">
        <w:rPr>
          <w:color w:val="000000" w:themeColor="text1"/>
        </w:rPr>
        <w:t xml:space="preserve"> Johanna M. Jarcho</w:t>
      </w:r>
    </w:p>
    <w:p w14:paraId="4E850126" w14:textId="77777777" w:rsidR="0006277B" w:rsidRPr="002C12EF" w:rsidRDefault="00000000">
      <w:pPr>
        <w:rPr>
          <w:color w:val="000000" w:themeColor="text1"/>
        </w:rPr>
      </w:pPr>
      <w:r w:rsidRPr="002C12EF">
        <w:rPr>
          <w:b/>
          <w:color w:val="000000" w:themeColor="text1"/>
        </w:rPr>
        <w:t>Background</w:t>
      </w:r>
    </w:p>
    <w:p w14:paraId="5F89DED4" w14:textId="0636CBCF" w:rsidR="0006277B" w:rsidRPr="002C12EF" w:rsidRDefault="00000000">
      <w:pPr>
        <w:spacing w:after="60"/>
        <w:rPr>
          <w:color w:val="000000" w:themeColor="text1"/>
        </w:rPr>
      </w:pPr>
      <w:r w:rsidRPr="002C12EF">
        <w:rPr>
          <w:color w:val="000000" w:themeColor="text1"/>
        </w:rPr>
        <w:t xml:space="preserve">Social anxiety disorder commonly emerges in adolescence, when peer evaluation and acceptance become especially salient. Navigating this social world requires learning peers’ reputations and relationships across repeated interactions, yet relatively little is known about how socially anxious youth build and update these representations at the neural level. Characterizing these processes can reveal how peer feedback is transformed into expectations about others, offering insight into how social difficulties take shape in social anxiety. We used fMRI to examine the extent to which social anxiety is associated with variation in the neural representation and learning of peers’ dispositions as youth completed </w:t>
      </w:r>
      <w:proofErr w:type="gramStart"/>
      <w:r w:rsidRPr="002C12EF">
        <w:rPr>
          <w:color w:val="000000" w:themeColor="text1"/>
        </w:rPr>
        <w:t>a social feedback</w:t>
      </w:r>
      <w:proofErr w:type="gramEnd"/>
      <w:r w:rsidRPr="002C12EF">
        <w:rPr>
          <w:color w:val="000000" w:themeColor="text1"/>
        </w:rPr>
        <w:t xml:space="preserve"> and learning task.</w:t>
      </w:r>
    </w:p>
    <w:p w14:paraId="4736448E" w14:textId="77777777" w:rsidR="0006277B" w:rsidRPr="002C12EF" w:rsidRDefault="00000000">
      <w:pPr>
        <w:rPr>
          <w:color w:val="000000" w:themeColor="text1"/>
        </w:rPr>
      </w:pPr>
      <w:r w:rsidRPr="002C12EF">
        <w:rPr>
          <w:b/>
          <w:color w:val="000000" w:themeColor="text1"/>
        </w:rPr>
        <w:t>Methods</w:t>
      </w:r>
    </w:p>
    <w:p w14:paraId="07F0D7C0" w14:textId="26BE0E84" w:rsidR="0006277B" w:rsidRPr="002C12EF" w:rsidRDefault="00000000" w:rsidP="00590CA5">
      <w:pPr>
        <w:rPr>
          <w:color w:val="000000" w:themeColor="text1"/>
        </w:rPr>
      </w:pPr>
      <w:r w:rsidRPr="002C12EF">
        <w:rPr>
          <w:color w:val="000000" w:themeColor="text1"/>
        </w:rPr>
        <w:t>Thirty-three youth (ages 10–15; M = 12.73, SD = 1.38; 45% female) underwent fMRI while completing a task with four virtual peers who differed in how often they gave positive versus negative feedback. On each trial, participants predicted a peer’s feedback and then received it, learning each peer’s disposition across four runs. Social anxiety was assessed dimensionally with the SCARED social anxiety subscale (</w:t>
      </w:r>
      <w:proofErr w:type="spellStart"/>
      <w:r w:rsidRPr="002C12EF">
        <w:rPr>
          <w:color w:val="000000" w:themeColor="text1"/>
        </w:rPr>
        <w:t>Birmaher</w:t>
      </w:r>
      <w:proofErr w:type="spellEnd"/>
      <w:r w:rsidRPr="002C12EF">
        <w:rPr>
          <w:color w:val="000000" w:themeColor="text1"/>
        </w:rPr>
        <w:t xml:space="preserve"> et al., 1999). All analyses were conducted within 36 a priori regions of interest spanning the extended social brain, derived from a coordinate-based meta-analysis of social cognition (Alcalá-López et al., 2018). </w:t>
      </w:r>
      <w:r w:rsidR="00590CA5" w:rsidRPr="002C12EF">
        <w:rPr>
          <w:color w:val="000000" w:themeColor="text1"/>
        </w:rPr>
        <w:t xml:space="preserve">Representational similarity analysis (RSA) tested whether each participant's neural representations of the four peers matched their ground-truth differences, and whether this match strengthened as they learned across runs.  </w:t>
      </w:r>
      <w:r w:rsidR="00590CA5" w:rsidRPr="002C12EF">
        <w:rPr>
          <w:color w:val="000000" w:themeColor="text1"/>
        </w:rPr>
        <w:lastRenderedPageBreak/>
        <w:t xml:space="preserve">Additionally, </w:t>
      </w:r>
      <w:r w:rsidR="008B248C" w:rsidRPr="002C12EF">
        <w:rPr>
          <w:color w:val="000000" w:themeColor="text1"/>
        </w:rPr>
        <w:t xml:space="preserve">temporal inter-subject correlation (ISC) correlated each participant's BOLD time course in each ROI with the average </w:t>
      </w:r>
      <w:r w:rsidRPr="002C12EF">
        <w:rPr>
          <w:color w:val="000000" w:themeColor="text1"/>
        </w:rPr>
        <w:t>activation time course of the other participants (Nastase et al., 2019).</w:t>
      </w:r>
    </w:p>
    <w:p w14:paraId="3D91A443" w14:textId="77777777" w:rsidR="0006277B" w:rsidRPr="002C12EF" w:rsidRDefault="00000000">
      <w:pPr>
        <w:rPr>
          <w:color w:val="000000" w:themeColor="text1"/>
        </w:rPr>
      </w:pPr>
      <w:r w:rsidRPr="002C12EF">
        <w:rPr>
          <w:b/>
          <w:color w:val="000000" w:themeColor="text1"/>
        </w:rPr>
        <w:t>Results</w:t>
      </w:r>
    </w:p>
    <w:p w14:paraId="17576B12" w14:textId="14962703" w:rsidR="0006277B" w:rsidRPr="002C12EF" w:rsidRDefault="00000000">
      <w:pPr>
        <w:spacing w:after="60"/>
        <w:rPr>
          <w:color w:val="000000" w:themeColor="text1"/>
        </w:rPr>
      </w:pPr>
      <w:r w:rsidRPr="002C12EF">
        <w:rPr>
          <w:color w:val="000000" w:themeColor="text1"/>
        </w:rPr>
        <w:t>For RSA, more severe social anxiety was associated with neural representations that more closely reflected the true differences between peers. This correspondence was strongest in the rostral anterior cingulate cortex, which showed both a higher overall level (β = 0.021, p = .038) and a steeper</w:t>
      </w:r>
      <w:r w:rsidR="008B248C" w:rsidRPr="002C12EF">
        <w:rPr>
          <w:color w:val="000000" w:themeColor="text1"/>
        </w:rPr>
        <w:t xml:space="preserve"> slope</w:t>
      </w:r>
      <w:r w:rsidRPr="002C12EF">
        <w:rPr>
          <w:color w:val="000000" w:themeColor="text1"/>
        </w:rPr>
        <w:t xml:space="preserve"> increase across runs (β = 0.032 per run, p &lt; .001); steeper increases also emerged in the left anterior insula (β = 0.025, p = .014), dorsomedial prefrontal cortex (β = 0.024, p = .016), and left amygdala (β = 0.027, p = .045). For ISC, more severe social anxiety was associated with a BOLD time course that drifted further from the group average, in the rostral anterior cingulate (ρ = −0.53, p = .001) and anterior midcingulate cortex (ρ = −0.50, p = .003).</w:t>
      </w:r>
    </w:p>
    <w:p w14:paraId="0FB34505" w14:textId="77777777" w:rsidR="0006277B" w:rsidRPr="002C12EF" w:rsidRDefault="00000000">
      <w:pPr>
        <w:rPr>
          <w:color w:val="000000" w:themeColor="text1"/>
        </w:rPr>
      </w:pPr>
      <w:r w:rsidRPr="002C12EF">
        <w:rPr>
          <w:b/>
          <w:color w:val="000000" w:themeColor="text1"/>
        </w:rPr>
        <w:t>Discussion</w:t>
      </w:r>
    </w:p>
    <w:p w14:paraId="6B6B7C1F" w14:textId="5AE742D3" w:rsidR="0006277B" w:rsidRPr="002C12EF" w:rsidRDefault="006E639C" w:rsidP="006E639C">
      <w:pPr>
        <w:spacing w:after="60"/>
        <w:rPr>
          <w:color w:val="000000" w:themeColor="text1"/>
        </w:rPr>
      </w:pPr>
      <w:r w:rsidRPr="002C12EF">
        <w:rPr>
          <w:color w:val="000000" w:themeColor="text1"/>
        </w:rPr>
        <w:t xml:space="preserve">Findings suggest that more severe social anxiety was associated with more accurate and faster learning of peers’ dispositions, alongside more idiosyncratic processing of the shared social experience, particularly within the rostral anterior cingulate cortex and other regions that weigh the personal significance of social information. Socially anxious youth may therefore be especially attuned to understanding their peers and social environments in ways that are accurate, while still remaining out of sync with how others experience the same social moments. This pattern may make forming or sustaining connections more difficult, even when social perception itself is intact. Additionally, idiosyncratic neural </w:t>
      </w:r>
      <w:r w:rsidRPr="002C12EF">
        <w:rPr>
          <w:color w:val="000000" w:themeColor="text1"/>
        </w:rPr>
        <w:lastRenderedPageBreak/>
        <w:t xml:space="preserve">responses may indicate that SAD does not manifest uniformly across </w:t>
      </w:r>
      <w:proofErr w:type="gramStart"/>
      <w:r w:rsidRPr="002C12EF">
        <w:rPr>
          <w:color w:val="000000" w:themeColor="text1"/>
        </w:rPr>
        <w:t>youth, but</w:t>
      </w:r>
      <w:proofErr w:type="gramEnd"/>
      <w:r w:rsidRPr="002C12EF">
        <w:rPr>
          <w:color w:val="000000" w:themeColor="text1"/>
        </w:rPr>
        <w:t xml:space="preserve"> instead may involve more </w:t>
      </w:r>
      <w:r w:rsidR="008B248C" w:rsidRPr="002C12EF">
        <w:rPr>
          <w:color w:val="000000" w:themeColor="text1"/>
        </w:rPr>
        <w:t>heterogenous</w:t>
      </w:r>
      <w:r w:rsidRPr="002C12EF">
        <w:rPr>
          <w:color w:val="000000" w:themeColor="text1"/>
        </w:rPr>
        <w:t xml:space="preserve"> patterns of processing social experiences.</w:t>
      </w:r>
    </w:p>
    <w:sectPr w:rsidR="0006277B" w:rsidRPr="002C12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258146">
    <w:abstractNumId w:val="8"/>
  </w:num>
  <w:num w:numId="2" w16cid:durableId="637610635">
    <w:abstractNumId w:val="6"/>
  </w:num>
  <w:num w:numId="3" w16cid:durableId="1441989106">
    <w:abstractNumId w:val="5"/>
  </w:num>
  <w:num w:numId="4" w16cid:durableId="1413241694">
    <w:abstractNumId w:val="4"/>
  </w:num>
  <w:num w:numId="5" w16cid:durableId="233274279">
    <w:abstractNumId w:val="7"/>
  </w:num>
  <w:num w:numId="6" w16cid:durableId="844057050">
    <w:abstractNumId w:val="3"/>
  </w:num>
  <w:num w:numId="7" w16cid:durableId="1247113202">
    <w:abstractNumId w:val="2"/>
  </w:num>
  <w:num w:numId="8" w16cid:durableId="699622815">
    <w:abstractNumId w:val="1"/>
  </w:num>
  <w:num w:numId="9" w16cid:durableId="10609787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77B"/>
    <w:rsid w:val="0015074B"/>
    <w:rsid w:val="001D4E9D"/>
    <w:rsid w:val="00242454"/>
    <w:rsid w:val="0029639D"/>
    <w:rsid w:val="002C12EF"/>
    <w:rsid w:val="00326F90"/>
    <w:rsid w:val="00372A40"/>
    <w:rsid w:val="003A30B4"/>
    <w:rsid w:val="00590CA5"/>
    <w:rsid w:val="005D10ED"/>
    <w:rsid w:val="006E639C"/>
    <w:rsid w:val="00795839"/>
    <w:rsid w:val="008B248C"/>
    <w:rsid w:val="008F0AC4"/>
    <w:rsid w:val="009F7019"/>
    <w:rsid w:val="00A53F5B"/>
    <w:rsid w:val="00AA1D8D"/>
    <w:rsid w:val="00B47730"/>
    <w:rsid w:val="00CB0664"/>
    <w:rsid w:val="00D6291F"/>
    <w:rsid w:val="00E96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03399"/>
  <w14:defaultImageDpi w14:val="300"/>
  <w15:docId w15:val="{B182AC0B-6FE7-1749-9241-6FD77094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A30B4"/>
    <w:rPr>
      <w:b/>
      <w:bCs/>
    </w:rPr>
  </w:style>
  <w:style w:type="character" w:customStyle="1" w:styleId="CommentSubjectChar">
    <w:name w:val="Comment Subject Char"/>
    <w:basedOn w:val="CommentTextChar"/>
    <w:link w:val="CommentSubject"/>
    <w:uiPriority w:val="99"/>
    <w:semiHidden/>
    <w:rsid w:val="003A30B4"/>
    <w:rPr>
      <w:rFonts w:ascii="Times New Roman" w:hAnsi="Times New Roman"/>
      <w:b/>
      <w:bCs/>
      <w:sz w:val="20"/>
      <w:szCs w:val="20"/>
    </w:rPr>
  </w:style>
  <w:style w:type="paragraph" w:customStyle="1" w:styleId="font-claude-response-body">
    <w:name w:val="font-claude-response-body"/>
    <w:basedOn w:val="Normal"/>
    <w:rsid w:val="00590CA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Zweben</cp:lastModifiedBy>
  <cp:revision>4</cp:revision>
  <dcterms:created xsi:type="dcterms:W3CDTF">2026-07-03T03:28:00Z</dcterms:created>
  <dcterms:modified xsi:type="dcterms:W3CDTF">2026-07-08T14:44:00Z</dcterms:modified>
  <cp:category/>
</cp:coreProperties>
</file>