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6D22" w14:textId="7E4E13FC" w:rsidR="00267298" w:rsidRDefault="00972A55" w:rsidP="00404EAE">
      <w:pPr>
        <w:rPr>
          <w:rFonts w:ascii="Times New Roman" w:hAnsi="Times New Roman" w:cs="Times New Roman"/>
          <w:sz w:val="22"/>
          <w:szCs w:val="22"/>
        </w:rPr>
      </w:pPr>
      <w:r w:rsidRPr="00972A55">
        <w:rPr>
          <w:rFonts w:ascii="Times New Roman" w:hAnsi="Times New Roman" w:cs="Times New Roman"/>
          <w:sz w:val="22"/>
          <w:szCs w:val="22"/>
        </w:rPr>
        <w:t>MPFC (Medial Prefrontal Cortex)</w:t>
      </w:r>
    </w:p>
    <w:p w14:paraId="0A0244E5" w14:textId="3CB25618" w:rsidR="00972A55" w:rsidRDefault="00972A55" w:rsidP="00404EA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Pr="00972A55">
        <w:rPr>
          <w:rFonts w:ascii="Times New Roman" w:hAnsi="Times New Roman" w:cs="Times New Roman"/>
          <w:sz w:val="22"/>
          <w:szCs w:val="22"/>
        </w:rPr>
        <w:t>He</w:t>
      </w:r>
      <w:r>
        <w:rPr>
          <w:rFonts w:ascii="Times New Roman" w:hAnsi="Times New Roman" w:cs="Times New Roman"/>
          <w:sz w:val="22"/>
          <w:szCs w:val="22"/>
        </w:rPr>
        <w:t xml:space="preserve"> et al., 2025) </w:t>
      </w:r>
      <w:r w:rsidRPr="00972A55">
        <w:rPr>
          <w:rFonts w:ascii="Times New Roman" w:hAnsi="Times New Roman" w:cs="Times New Roman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sz w:val="22"/>
          <w:szCs w:val="22"/>
        </w:rPr>
        <w:t xml:space="preserve"> Nim Tottenham </w:t>
      </w:r>
    </w:p>
    <w:p w14:paraId="5A942640" w14:textId="402AE608" w:rsidR="00972A55" w:rsidRDefault="00972A55" w:rsidP="00404EA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MPFC Posited Function: Integrate lower-level information and embodied representations from anterior insula and sensory motor cortex with higher-level conceptual representations in the prefrontal cortex, </w:t>
      </w:r>
      <w:r w:rsidRPr="00972A55">
        <w:rPr>
          <w:rFonts w:ascii="Times New Roman" w:hAnsi="Times New Roman" w:cs="Times New Roman"/>
          <w:sz w:val="22"/>
          <w:szCs w:val="22"/>
        </w:rPr>
        <w:t>temporoparietal</w:t>
      </w:r>
      <w:r>
        <w:rPr>
          <w:rFonts w:ascii="Times New Roman" w:hAnsi="Times New Roman" w:cs="Times New Roman"/>
          <w:sz w:val="22"/>
          <w:szCs w:val="22"/>
        </w:rPr>
        <w:t xml:space="preserve"> junction and temporal Lobe to make judgments about </w:t>
      </w:r>
      <w:proofErr w:type="gramStart"/>
      <w:r>
        <w:rPr>
          <w:rFonts w:ascii="Times New Roman" w:hAnsi="Times New Roman" w:cs="Times New Roman"/>
          <w:sz w:val="22"/>
          <w:szCs w:val="22"/>
        </w:rPr>
        <w:t>ourselves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and others. </w:t>
      </w:r>
    </w:p>
    <w:p w14:paraId="02F8A6AE" w14:textId="7BDC706F" w:rsidR="00972A55" w:rsidRDefault="00972A55" w:rsidP="00404EAE">
      <w:pPr>
        <w:rPr>
          <w:rFonts w:ascii="Times New Roman" w:hAnsi="Times New Roman" w:cs="Times New Roman"/>
          <w:sz w:val="22"/>
          <w:szCs w:val="22"/>
        </w:rPr>
      </w:pPr>
    </w:p>
    <w:p w14:paraId="1D018900" w14:textId="047A1D91" w:rsidR="00972A55" w:rsidRPr="00972A55" w:rsidRDefault="00972A55" w:rsidP="00972A55">
      <w:pPr>
        <w:rPr>
          <w:rFonts w:ascii="Times New Roman" w:hAnsi="Times New Roman" w:cs="Times New Roman"/>
          <w:sz w:val="22"/>
          <w:szCs w:val="22"/>
        </w:rPr>
      </w:pPr>
      <w:r w:rsidRPr="00972A55">
        <w:rPr>
          <w:rFonts w:ascii="Times New Roman" w:hAnsi="Times New Roman" w:cs="Times New Roman"/>
          <w:sz w:val="22"/>
          <w:szCs w:val="22"/>
        </w:rPr>
        <w:t xml:space="preserve">In univariate contrasts, the </w:t>
      </w:r>
      <w:proofErr w:type="spellStart"/>
      <w:r w:rsidRPr="00972A55">
        <w:rPr>
          <w:rFonts w:ascii="Times New Roman" w:hAnsi="Times New Roman" w:cs="Times New Roman"/>
          <w:sz w:val="22"/>
          <w:szCs w:val="22"/>
        </w:rPr>
        <w:t>mPFC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72A55">
        <w:rPr>
          <w:rFonts w:ascii="Times New Roman" w:hAnsi="Times New Roman" w:cs="Times New Roman"/>
          <w:sz w:val="22"/>
          <w:szCs w:val="22"/>
        </w:rPr>
        <w:t>is activated when we make mental state inferences about others</w:t>
      </w:r>
    </w:p>
    <w:p w14:paraId="0CA1EFD9" w14:textId="77777777" w:rsidR="00972A55" w:rsidRDefault="00972A55" w:rsidP="00972A55">
      <w:pPr>
        <w:rPr>
          <w:rFonts w:ascii="Times New Roman" w:hAnsi="Times New Roman" w:cs="Times New Roman"/>
          <w:sz w:val="22"/>
          <w:szCs w:val="22"/>
        </w:rPr>
      </w:pPr>
    </w:p>
    <w:p w14:paraId="46305AA2" w14:textId="3E7AEB4E" w:rsidR="00972A55" w:rsidRPr="00972A55" w:rsidRDefault="00972A55" w:rsidP="00972A55">
      <w:pPr>
        <w:rPr>
          <w:rFonts w:ascii="Times New Roman" w:hAnsi="Times New Roman" w:cs="Times New Roman"/>
          <w:sz w:val="22"/>
          <w:szCs w:val="22"/>
        </w:rPr>
      </w:pPr>
      <w:r w:rsidRPr="00972A55">
        <w:rPr>
          <w:rFonts w:ascii="Times New Roman" w:hAnsi="Times New Roman" w:cs="Times New Roman"/>
          <w:sz w:val="22"/>
          <w:szCs w:val="22"/>
        </w:rPr>
        <w:t>(Mitchell 2009), form impressions of others (e.g. Mende-Siedlecki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72A55">
        <w:rPr>
          <w:rFonts w:ascii="Times New Roman" w:hAnsi="Times New Roman" w:cs="Times New Roman"/>
          <w:sz w:val="22"/>
          <w:szCs w:val="22"/>
        </w:rPr>
        <w:t>et al. 2013), hold social information in working memory (Meyer and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72A55">
        <w:rPr>
          <w:rFonts w:ascii="Times New Roman" w:hAnsi="Times New Roman" w:cs="Times New Roman"/>
          <w:sz w:val="22"/>
          <w:szCs w:val="22"/>
        </w:rPr>
        <w:t>Collier 2020), and infer how others feel about us (Eisenberger et al.</w:t>
      </w:r>
    </w:p>
    <w:p w14:paraId="6B612371" w14:textId="4811CB59" w:rsidR="00972A55" w:rsidRDefault="00972A55" w:rsidP="00972A55">
      <w:pPr>
        <w:rPr>
          <w:rFonts w:ascii="Times New Roman" w:hAnsi="Times New Roman" w:cs="Times New Roman"/>
          <w:sz w:val="22"/>
          <w:szCs w:val="22"/>
        </w:rPr>
      </w:pPr>
      <w:r w:rsidRPr="00972A55">
        <w:rPr>
          <w:rFonts w:ascii="Times New Roman" w:hAnsi="Times New Roman" w:cs="Times New Roman"/>
          <w:sz w:val="22"/>
          <w:szCs w:val="22"/>
        </w:rPr>
        <w:t>2003).</w:t>
      </w:r>
    </w:p>
    <w:p w14:paraId="1019181E" w14:textId="0E71CABA" w:rsidR="00972A55" w:rsidRDefault="00972A55" w:rsidP="00972A55">
      <w:pPr>
        <w:rPr>
          <w:rFonts w:ascii="Times New Roman" w:hAnsi="Times New Roman" w:cs="Times New Roman"/>
          <w:sz w:val="22"/>
          <w:szCs w:val="22"/>
        </w:rPr>
      </w:pPr>
    </w:p>
    <w:p w14:paraId="43700C21" w14:textId="5CAB3109" w:rsidR="00972A55" w:rsidRDefault="00972A55" w:rsidP="00972A5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“</w:t>
      </w:r>
      <w:r w:rsidRPr="00972A55">
        <w:rPr>
          <w:rFonts w:ascii="Times New Roman" w:hAnsi="Times New Roman" w:cs="Times New Roman"/>
          <w:sz w:val="22"/>
          <w:szCs w:val="22"/>
        </w:rPr>
        <w:t xml:space="preserve">Pseudo conjunction analysis highlighting </w:t>
      </w:r>
      <w:proofErr w:type="spellStart"/>
      <w:r w:rsidRPr="00972A55">
        <w:rPr>
          <w:rFonts w:ascii="Times New Roman" w:hAnsi="Times New Roman" w:cs="Times New Roman"/>
          <w:sz w:val="22"/>
          <w:szCs w:val="22"/>
        </w:rPr>
        <w:t>mPFC</w:t>
      </w:r>
      <w:proofErr w:type="spellEnd"/>
      <w:r w:rsidRPr="00972A55">
        <w:rPr>
          <w:rFonts w:ascii="Times New Roman" w:hAnsi="Times New Roman" w:cs="Times New Roman"/>
          <w:sz w:val="22"/>
          <w:szCs w:val="22"/>
        </w:rPr>
        <w:t xml:space="preserve"> regions common to adult mentalizing meta-analysis (</w:t>
      </w:r>
      <w:proofErr w:type="spellStart"/>
      <w:r w:rsidRPr="00972A55">
        <w:rPr>
          <w:rFonts w:ascii="Times New Roman" w:hAnsi="Times New Roman" w:cs="Times New Roman"/>
          <w:sz w:val="22"/>
          <w:szCs w:val="22"/>
        </w:rPr>
        <w:t>neurosynth</w:t>
      </w:r>
      <w:proofErr w:type="spellEnd"/>
      <w:r w:rsidRPr="00972A55">
        <w:rPr>
          <w:rFonts w:ascii="Times New Roman" w:hAnsi="Times New Roman" w:cs="Times New Roman"/>
          <w:sz w:val="22"/>
          <w:szCs w:val="22"/>
        </w:rPr>
        <w:t>), adult schema-</w:t>
      </w:r>
      <w:proofErr w:type="spellStart"/>
      <w:r w:rsidRPr="00972A55">
        <w:rPr>
          <w:rFonts w:ascii="Times New Roman" w:hAnsi="Times New Roman" w:cs="Times New Roman"/>
          <w:sz w:val="22"/>
          <w:szCs w:val="22"/>
        </w:rPr>
        <w:t>mediatedencoding</w:t>
      </w:r>
      <w:proofErr w:type="spellEnd"/>
      <w:r w:rsidRPr="00972A55">
        <w:rPr>
          <w:rFonts w:ascii="Times New Roman" w:hAnsi="Times New Roman" w:cs="Times New Roman"/>
          <w:sz w:val="22"/>
          <w:szCs w:val="22"/>
        </w:rPr>
        <w:t xml:space="preserve"> meta-analysis (Gilboa &amp; </w:t>
      </w:r>
      <w:proofErr w:type="spellStart"/>
      <w:r w:rsidRPr="00972A55">
        <w:rPr>
          <w:rFonts w:ascii="Times New Roman" w:hAnsi="Times New Roman" w:cs="Times New Roman"/>
          <w:sz w:val="22"/>
          <w:szCs w:val="22"/>
        </w:rPr>
        <w:t>Marlatte</w:t>
      </w:r>
      <w:proofErr w:type="spellEnd"/>
      <w:r w:rsidRPr="00972A55">
        <w:rPr>
          <w:rFonts w:ascii="Times New Roman" w:hAnsi="Times New Roman" w:cs="Times New Roman"/>
          <w:sz w:val="22"/>
          <w:szCs w:val="22"/>
        </w:rPr>
        <w:t xml:space="preserve"> 2017)</w:t>
      </w:r>
      <w:r>
        <w:rPr>
          <w:rFonts w:ascii="Times New Roman" w:hAnsi="Times New Roman" w:cs="Times New Roman"/>
          <w:sz w:val="22"/>
          <w:szCs w:val="22"/>
        </w:rPr>
        <w:t>”</w:t>
      </w:r>
    </w:p>
    <w:p w14:paraId="373B636D" w14:textId="627968E0" w:rsidR="00972A55" w:rsidRPr="00972A55" w:rsidRDefault="00972A55" w:rsidP="00972A55">
      <w:pPr>
        <w:rPr>
          <w:rFonts w:ascii="Times New Roman" w:hAnsi="Times New Roman" w:cs="Times New Roman"/>
          <w:sz w:val="22"/>
          <w:szCs w:val="22"/>
        </w:rPr>
      </w:pPr>
      <w:r w:rsidRPr="00972A55">
        <w:rPr>
          <w:rFonts w:ascii="Times New Roman" w:hAnsi="Times New Roman" w:cs="Times New Roman"/>
          <w:sz w:val="22"/>
          <w:szCs w:val="22"/>
        </w:rPr>
        <w:t>Additionally, computational approaches demonstrate that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72A55">
        <w:rPr>
          <w:rFonts w:ascii="Times New Roman" w:hAnsi="Times New Roman" w:cs="Times New Roman"/>
          <w:sz w:val="22"/>
          <w:szCs w:val="22"/>
        </w:rPr>
        <w:t xml:space="preserve">different aspects of mentalizing, such as whether someone is emotional, sly, or trying to connect, are represented by different sub-populations of neural responding in </w:t>
      </w:r>
      <w:proofErr w:type="spellStart"/>
      <w:r w:rsidRPr="00972A55">
        <w:rPr>
          <w:rFonts w:ascii="Times New Roman" w:hAnsi="Times New Roman" w:cs="Times New Roman"/>
          <w:sz w:val="22"/>
          <w:szCs w:val="22"/>
        </w:rPr>
        <w:t>mPFC</w:t>
      </w:r>
      <w:proofErr w:type="spellEnd"/>
      <w:r w:rsidRPr="00972A55">
        <w:rPr>
          <w:rFonts w:ascii="Times New Roman" w:hAnsi="Times New Roman" w:cs="Times New Roman"/>
          <w:sz w:val="22"/>
          <w:szCs w:val="22"/>
        </w:rPr>
        <w:t xml:space="preserve"> (Tamir et al. 2016, Saxe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72A55">
        <w:rPr>
          <w:rFonts w:ascii="Times New Roman" w:hAnsi="Times New Roman" w:cs="Times New Roman"/>
          <w:sz w:val="22"/>
          <w:szCs w:val="22"/>
        </w:rPr>
        <w:t>and Houlihan 2017, González and Chang 2021)</w:t>
      </w:r>
    </w:p>
    <w:p w14:paraId="7EAD1E47" w14:textId="77777777" w:rsidR="00972A55" w:rsidRDefault="00972A55" w:rsidP="00972A55"/>
    <w:p w14:paraId="19C64790" w14:textId="34210518" w:rsidR="00972A55" w:rsidRDefault="00972A55" w:rsidP="00404EAE">
      <w:r>
        <w:rPr>
          <w:noProof/>
        </w:rPr>
        <w:lastRenderedPageBreak/>
        <w:drawing>
          <wp:inline distT="0" distB="0" distL="0" distR="0" wp14:anchorId="2B22B21B" wp14:editId="58330252">
            <wp:extent cx="3876261" cy="2743200"/>
            <wp:effectExtent l="0" t="0" r="0" b="0"/>
            <wp:docPr id="14172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99599" name="Picture 1417299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428" cy="274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B44">
        <w:rPr>
          <w:noProof/>
        </w:rPr>
        <w:lastRenderedPageBreak/>
        <w:drawing>
          <wp:inline distT="0" distB="0" distL="0" distR="0" wp14:anchorId="71CD3BEA" wp14:editId="328FACD3">
            <wp:extent cx="3896078" cy="5807947"/>
            <wp:effectExtent l="0" t="0" r="3175" b="0"/>
            <wp:docPr id="2132861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61856" name="Picture 2132861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698" cy="586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4003" w14:textId="77777777" w:rsidR="00972A55" w:rsidRDefault="00972A55" w:rsidP="00972A55">
      <w:r>
        <w:t>“</w:t>
      </w:r>
      <w:r>
        <w:t xml:space="preserve">The </w:t>
      </w:r>
      <w:proofErr w:type="spellStart"/>
      <w:r>
        <w:t>mPFC</w:t>
      </w:r>
      <w:proofErr w:type="spellEnd"/>
      <w:r>
        <w:t xml:space="preserve"> region we focus on comprises</w:t>
      </w:r>
      <w:r>
        <w:t xml:space="preserve"> </w:t>
      </w:r>
      <w:r>
        <w:t>the midline region encompassing the anterior cingulate cortex and</w:t>
      </w:r>
      <w:r>
        <w:t xml:space="preserve"> </w:t>
      </w:r>
      <w:r>
        <w:t>extends rostrally and ventrally (BA10, 32, and 24; Fig. 1). This region</w:t>
      </w:r>
      <w:r>
        <w:t xml:space="preserve"> </w:t>
      </w:r>
      <w:r>
        <w:t xml:space="preserve">has been variously referred to as ventromedial prefrontal </w:t>
      </w:r>
      <w:proofErr w:type="spellStart"/>
      <w:proofErr w:type="gramStart"/>
      <w:r>
        <w:t>cortex,ventral</w:t>
      </w:r>
      <w:proofErr w:type="spellEnd"/>
      <w:proofErr w:type="gramEnd"/>
      <w:r>
        <w:t xml:space="preserve"> anterior cingulate cortex, and rostral medial prefrontal cortex</w:t>
      </w:r>
    </w:p>
    <w:p w14:paraId="024745CE" w14:textId="4BD9CC00" w:rsidR="00972A55" w:rsidRPr="00972A55" w:rsidRDefault="00972A55" w:rsidP="00972A55">
      <w:pPr>
        <w:rPr>
          <w:b/>
          <w:bCs/>
          <w:u w:val="single"/>
        </w:rPr>
      </w:pPr>
      <w:r w:rsidRPr="00972A55">
        <w:rPr>
          <w:b/>
          <w:bCs/>
          <w:u w:val="single"/>
        </w:rPr>
        <w:t>Temporoparietal Junction</w:t>
      </w:r>
      <w:r w:rsidR="004B7277">
        <w:rPr>
          <w:b/>
          <w:bCs/>
          <w:u w:val="single"/>
        </w:rPr>
        <w:t xml:space="preserve"> (TPJ)</w:t>
      </w:r>
    </w:p>
    <w:p w14:paraId="09831816" w14:textId="55F5F7DF" w:rsidR="00972A55" w:rsidRDefault="00972A55" w:rsidP="00972A55">
      <w:pPr>
        <w:pStyle w:val="ListParagraph"/>
        <w:numPr>
          <w:ilvl w:val="0"/>
          <w:numId w:val="24"/>
        </w:numPr>
      </w:pPr>
      <w:r>
        <w:t>Mentalizing recruits a distributed brain network, such as the temporo-parietal junction involved in representing beliefs about people</w:t>
      </w:r>
      <w:r>
        <w:t xml:space="preserve"> </w:t>
      </w:r>
      <w:r>
        <w:t>(Saxe and Kanwisher 2013)</w:t>
      </w:r>
    </w:p>
    <w:p w14:paraId="66A21425" w14:textId="59A19F32" w:rsidR="004B7277" w:rsidRDefault="004B7277" w:rsidP="004B7277">
      <w:pPr>
        <w:pStyle w:val="ListParagraph"/>
        <w:numPr>
          <w:ilvl w:val="0"/>
          <w:numId w:val="24"/>
        </w:numPr>
      </w:pPr>
      <w:r>
        <w:t>the temporoparietal junction (i.e. implicated in representing the beliefs of</w:t>
      </w:r>
      <w:r>
        <w:t xml:space="preserve"> </w:t>
      </w:r>
      <w:r>
        <w:t>others: Saxe and Kanwisher 2013),</w:t>
      </w:r>
    </w:p>
    <w:p w14:paraId="7B384153" w14:textId="08CE1087" w:rsidR="00972A55" w:rsidRDefault="00972A55" w:rsidP="00972A55">
      <w:r w:rsidRPr="00972A55">
        <w:rPr>
          <w:b/>
          <w:bCs/>
          <w:u w:val="single"/>
        </w:rPr>
        <w:lastRenderedPageBreak/>
        <w:t>T</w:t>
      </w:r>
      <w:r w:rsidRPr="00972A55">
        <w:rPr>
          <w:b/>
          <w:bCs/>
          <w:u w:val="single"/>
        </w:rPr>
        <w:t>he temporal pole</w:t>
      </w:r>
      <w:r>
        <w:t xml:space="preserve"> </w:t>
      </w:r>
      <w:r>
        <w:t xml:space="preserve">involved </w:t>
      </w:r>
      <w:r>
        <w:t>in social</w:t>
      </w:r>
      <w:r>
        <w:t xml:space="preserve"> </w:t>
      </w:r>
      <w:r>
        <w:t>semantic scripts (Olson et al. 2007, Ross and Olson 2010).</w:t>
      </w:r>
    </w:p>
    <w:p w14:paraId="6C148D8F" w14:textId="3C73DC1A" w:rsidR="006D3B09" w:rsidRDefault="006D3B09" w:rsidP="006D3B09">
      <w:r>
        <w:t>“</w:t>
      </w:r>
      <w:r>
        <w:t xml:space="preserve">Some candidate brain networks germane to the current </w:t>
      </w:r>
      <w:proofErr w:type="spellStart"/>
      <w:r>
        <w:t>investiga-tion</w:t>
      </w:r>
      <w:proofErr w:type="spellEnd"/>
      <w:r>
        <w:t xml:space="preserve"> include the</w:t>
      </w:r>
      <w:r>
        <w:t xml:space="preserve"> </w:t>
      </w:r>
      <w:r>
        <w:t>temporal poles (i.e. implicated in representing</w:t>
      </w:r>
      <w:r>
        <w:t xml:space="preserve"> </w:t>
      </w:r>
      <w:r>
        <w:t>multimodal concepts: Rice et al. 2015, Binney et al. 2016),</w:t>
      </w:r>
      <w:r>
        <w:t>”</w:t>
      </w:r>
    </w:p>
    <w:p w14:paraId="6ED4FF71" w14:textId="77777777" w:rsidR="00783E6D" w:rsidRDefault="00783E6D" w:rsidP="00783E6D">
      <w:pPr>
        <w:rPr>
          <w:b/>
          <w:bCs/>
          <w:u w:val="single"/>
        </w:rPr>
      </w:pPr>
      <w:r>
        <w:rPr>
          <w:b/>
          <w:bCs/>
          <w:u w:val="single"/>
        </w:rPr>
        <w:t>P</w:t>
      </w:r>
      <w:r w:rsidRPr="00783E6D">
        <w:rPr>
          <w:b/>
          <w:bCs/>
          <w:u w:val="single"/>
        </w:rPr>
        <w:t>recuneus</w:t>
      </w:r>
      <w:r>
        <w:rPr>
          <w:b/>
          <w:bCs/>
          <w:u w:val="single"/>
        </w:rPr>
        <w:t>:</w:t>
      </w:r>
    </w:p>
    <w:p w14:paraId="04439A90" w14:textId="2385E5AE" w:rsidR="00972A55" w:rsidRPr="00E515B8" w:rsidRDefault="00783E6D" w:rsidP="00783E6D">
      <w:r>
        <w:t xml:space="preserve">Furthermore, when the </w:t>
      </w:r>
      <w:proofErr w:type="spellStart"/>
      <w:r>
        <w:t>mPFC</w:t>
      </w:r>
      <w:proofErr w:type="spellEnd"/>
      <w:r>
        <w:t xml:space="preserve"> </w:t>
      </w:r>
      <w:r>
        <w:t xml:space="preserve">encodes the current mental state of any individual, the </w:t>
      </w:r>
      <w:proofErr w:type="spellStart"/>
      <w:r>
        <w:t>mPFC</w:t>
      </w:r>
      <w:proofErr w:type="spellEnd"/>
      <w:r>
        <w:t xml:space="preserve"> coordinates activity with the precuneus to automatically predict possible future mental states (Thornton et al. 2019a)</w:t>
      </w:r>
    </w:p>
    <w:sectPr w:rsidR="00972A55" w:rsidRPr="00E515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282C" w14:textId="77777777" w:rsidR="00B443D2" w:rsidRDefault="00B443D2">
      <w:pPr>
        <w:spacing w:after="0"/>
      </w:pPr>
      <w:r>
        <w:separator/>
      </w:r>
    </w:p>
  </w:endnote>
  <w:endnote w:type="continuationSeparator" w:id="0">
    <w:p w14:paraId="56E39FC7" w14:textId="77777777" w:rsidR="00B443D2" w:rsidRDefault="00B443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2B773" w14:textId="77777777" w:rsidR="00A57098" w:rsidRDefault="00A57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9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298B4D" w14:textId="77777777" w:rsidR="005A78A9" w:rsidRDefault="005A78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D1C0CB" w14:textId="77777777" w:rsidR="005A78A9" w:rsidRDefault="005A78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E3D2" w14:textId="77777777" w:rsidR="00A57098" w:rsidRDefault="00A57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CAE52" w14:textId="77777777" w:rsidR="00B443D2" w:rsidRDefault="00B443D2">
      <w:pPr>
        <w:spacing w:after="0"/>
      </w:pPr>
      <w:r>
        <w:separator/>
      </w:r>
    </w:p>
  </w:footnote>
  <w:footnote w:type="continuationSeparator" w:id="0">
    <w:p w14:paraId="0DBC58C0" w14:textId="77777777" w:rsidR="00B443D2" w:rsidRDefault="00B443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F3E7" w14:textId="77777777" w:rsidR="00A57098" w:rsidRDefault="00A570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846C" w14:textId="0C84D5F2" w:rsidR="005A78A9" w:rsidRPr="00C36A2F" w:rsidRDefault="005A78A9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A54F3" w14:textId="77777777" w:rsidR="00A57098" w:rsidRDefault="00A5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843C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5E15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363FBE"/>
    <w:multiLevelType w:val="multilevel"/>
    <w:tmpl w:val="5CC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F5A6D"/>
    <w:multiLevelType w:val="multilevel"/>
    <w:tmpl w:val="8E1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C0F6A"/>
    <w:multiLevelType w:val="multilevel"/>
    <w:tmpl w:val="09F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109A9"/>
    <w:multiLevelType w:val="multilevel"/>
    <w:tmpl w:val="B89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17A5B"/>
    <w:multiLevelType w:val="multilevel"/>
    <w:tmpl w:val="92C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731EF"/>
    <w:multiLevelType w:val="multilevel"/>
    <w:tmpl w:val="AA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C1D04"/>
    <w:multiLevelType w:val="multilevel"/>
    <w:tmpl w:val="A59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E4A38"/>
    <w:multiLevelType w:val="hybridMultilevel"/>
    <w:tmpl w:val="AC0A9C82"/>
    <w:lvl w:ilvl="0" w:tplc="15581BF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156082" w:themeColor="accen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567C4"/>
    <w:multiLevelType w:val="multilevel"/>
    <w:tmpl w:val="4E6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844B1"/>
    <w:multiLevelType w:val="multilevel"/>
    <w:tmpl w:val="0CA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B3A81"/>
    <w:multiLevelType w:val="multilevel"/>
    <w:tmpl w:val="49B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029EB"/>
    <w:multiLevelType w:val="hybridMultilevel"/>
    <w:tmpl w:val="CDCCC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1704D"/>
    <w:multiLevelType w:val="multilevel"/>
    <w:tmpl w:val="2EA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E7817"/>
    <w:multiLevelType w:val="multilevel"/>
    <w:tmpl w:val="98D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408CC"/>
    <w:multiLevelType w:val="multilevel"/>
    <w:tmpl w:val="42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A6F87"/>
    <w:multiLevelType w:val="multilevel"/>
    <w:tmpl w:val="BE5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6514E"/>
    <w:multiLevelType w:val="multilevel"/>
    <w:tmpl w:val="AA5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274576">
    <w:abstractNumId w:val="0"/>
  </w:num>
  <w:num w:numId="2" w16cid:durableId="2006473797">
    <w:abstractNumId w:val="0"/>
  </w:num>
  <w:num w:numId="3" w16cid:durableId="1397817">
    <w:abstractNumId w:val="1"/>
  </w:num>
  <w:num w:numId="4" w16cid:durableId="705329992">
    <w:abstractNumId w:val="1"/>
  </w:num>
  <w:num w:numId="5" w16cid:durableId="97920343">
    <w:abstractNumId w:val="1"/>
  </w:num>
  <w:num w:numId="6" w16cid:durableId="506217072">
    <w:abstractNumId w:val="1"/>
  </w:num>
  <w:num w:numId="7" w16cid:durableId="1006711487">
    <w:abstractNumId w:val="1"/>
  </w:num>
  <w:num w:numId="8" w16cid:durableId="92285505">
    <w:abstractNumId w:val="8"/>
  </w:num>
  <w:num w:numId="9" w16cid:durableId="745998942">
    <w:abstractNumId w:val="10"/>
  </w:num>
  <w:num w:numId="10" w16cid:durableId="951278424">
    <w:abstractNumId w:val="16"/>
  </w:num>
  <w:num w:numId="11" w16cid:durableId="1822042006">
    <w:abstractNumId w:val="3"/>
  </w:num>
  <w:num w:numId="12" w16cid:durableId="765926373">
    <w:abstractNumId w:val="5"/>
  </w:num>
  <w:num w:numId="13" w16cid:durableId="1886987815">
    <w:abstractNumId w:val="14"/>
  </w:num>
  <w:num w:numId="14" w16cid:durableId="1282347501">
    <w:abstractNumId w:val="15"/>
  </w:num>
  <w:num w:numId="15" w16cid:durableId="1243952212">
    <w:abstractNumId w:val="18"/>
  </w:num>
  <w:num w:numId="16" w16cid:durableId="1119253960">
    <w:abstractNumId w:val="6"/>
  </w:num>
  <w:num w:numId="17" w16cid:durableId="1838156676">
    <w:abstractNumId w:val="11"/>
  </w:num>
  <w:num w:numId="18" w16cid:durableId="1053819327">
    <w:abstractNumId w:val="17"/>
  </w:num>
  <w:num w:numId="19" w16cid:durableId="1366101548">
    <w:abstractNumId w:val="4"/>
  </w:num>
  <w:num w:numId="20" w16cid:durableId="1548957686">
    <w:abstractNumId w:val="12"/>
  </w:num>
  <w:num w:numId="21" w16cid:durableId="1104616727">
    <w:abstractNumId w:val="2"/>
  </w:num>
  <w:num w:numId="22" w16cid:durableId="1379009544">
    <w:abstractNumId w:val="7"/>
  </w:num>
  <w:num w:numId="23" w16cid:durableId="687752479">
    <w:abstractNumId w:val="9"/>
  </w:num>
  <w:num w:numId="24" w16cid:durableId="18618187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98"/>
    <w:rsid w:val="00060022"/>
    <w:rsid w:val="00080707"/>
    <w:rsid w:val="000C4607"/>
    <w:rsid w:val="00267298"/>
    <w:rsid w:val="00390A1A"/>
    <w:rsid w:val="00404EAE"/>
    <w:rsid w:val="004254D3"/>
    <w:rsid w:val="00497022"/>
    <w:rsid w:val="004A7802"/>
    <w:rsid w:val="004B7277"/>
    <w:rsid w:val="00575766"/>
    <w:rsid w:val="005A78A9"/>
    <w:rsid w:val="00681E22"/>
    <w:rsid w:val="00692D43"/>
    <w:rsid w:val="006C24F7"/>
    <w:rsid w:val="006D3B09"/>
    <w:rsid w:val="006E4100"/>
    <w:rsid w:val="007302BC"/>
    <w:rsid w:val="00772F9E"/>
    <w:rsid w:val="00783E6D"/>
    <w:rsid w:val="00795B44"/>
    <w:rsid w:val="00912047"/>
    <w:rsid w:val="00972A55"/>
    <w:rsid w:val="009A647D"/>
    <w:rsid w:val="00A57098"/>
    <w:rsid w:val="00AC1733"/>
    <w:rsid w:val="00AF69B0"/>
    <w:rsid w:val="00B15517"/>
    <w:rsid w:val="00B443D2"/>
    <w:rsid w:val="00B54333"/>
    <w:rsid w:val="00BD27ED"/>
    <w:rsid w:val="00C14EBB"/>
    <w:rsid w:val="00C36A2F"/>
    <w:rsid w:val="00CB1348"/>
    <w:rsid w:val="00D51398"/>
    <w:rsid w:val="00D555A9"/>
    <w:rsid w:val="00E515B8"/>
    <w:rsid w:val="00E95B66"/>
    <w:rsid w:val="00F04FD3"/>
    <w:rsid w:val="00F3326B"/>
    <w:rsid w:val="00F54D16"/>
    <w:rsid w:val="00FA30D6"/>
    <w:rsid w:val="00FE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686F"/>
  <w15:docId w15:val="{B2FD91ED-0A37-9E4A-B8E5-02592276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footer" w:uiPriority="99"/>
    <w:lsdException w:name="caption" w:uiPriority="35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802"/>
  </w:style>
  <w:style w:type="paragraph" w:styleId="Heading1">
    <w:name w:val="heading 1"/>
    <w:basedOn w:val="Normal"/>
    <w:next w:val="BodyText"/>
    <w:link w:val="Heading1Char"/>
    <w:uiPriority w:val="9"/>
    <w:qFormat/>
    <w:rsid w:val="004A78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4A78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A78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4A78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56082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4A78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56082" w:themeColor="accen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4A78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4A78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4A780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4A780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54333"/>
    <w:pPr>
      <w:spacing w:before="180" w:after="180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rsid w:val="00B54333"/>
  </w:style>
  <w:style w:type="paragraph" w:customStyle="1" w:styleId="Compact">
    <w:name w:val="Compact"/>
    <w:basedOn w:val="BodyText"/>
    <w:qFormat/>
    <w:rsid w:val="004A7802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4A7802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F435C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FA30D6"/>
    <w:rPr>
      <w:rFonts w:asciiTheme="majorHAnsi" w:eastAsiaTheme="majorEastAsia" w:hAnsiTheme="majorHAnsi" w:cstheme="majorBidi"/>
      <w:b/>
      <w:bCs/>
      <w:color w:val="0F435C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4A7802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FA30D6"/>
    <w:rPr>
      <w:rFonts w:asciiTheme="majorHAnsi" w:eastAsiaTheme="majorEastAsia" w:hAnsiTheme="majorHAnsi" w:cstheme="majorBidi"/>
      <w:b/>
      <w:bCs/>
      <w:color w:val="0F435C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4A7802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A7802"/>
  </w:style>
  <w:style w:type="character" w:customStyle="1" w:styleId="Heading1Char">
    <w:name w:val="Heading 1 Char"/>
    <w:basedOn w:val="DefaultParagraphFont"/>
    <w:link w:val="Heading1"/>
    <w:uiPriority w:val="9"/>
    <w:rsid w:val="00FA30D6"/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D6"/>
    <w:rPr>
      <w:rFonts w:asciiTheme="majorHAnsi" w:eastAsiaTheme="majorEastAsia" w:hAnsiTheme="majorHAnsi" w:cstheme="majorBidi"/>
      <w:b/>
      <w:bCs/>
      <w:color w:val="156082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D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D6"/>
    <w:rPr>
      <w:rFonts w:asciiTheme="majorHAnsi" w:eastAsiaTheme="majorEastAsia" w:hAnsiTheme="majorHAnsi" w:cstheme="majorBidi"/>
      <w:bCs/>
      <w:i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D6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paragraph" w:styleId="BlockText">
    <w:name w:val="Block Text"/>
    <w:basedOn w:val="BodyText"/>
    <w:next w:val="BodyText"/>
    <w:uiPriority w:val="9"/>
    <w:unhideWhenUsed/>
    <w:qFormat/>
    <w:rsid w:val="004A7802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4A7802"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rsid w:val="00FA30D6"/>
    <w:rPr>
      <w:b/>
      <w:bCs/>
      <w:color w:val="404040" w:themeColor="text1" w:themeTint="BF"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04040" w:themeColor="text1" w:themeTint="BF"/>
      <w:sz w:val="20"/>
      <w:szCs w:val="20"/>
    </w:rPr>
  </w:style>
  <w:style w:type="character" w:customStyle="1" w:styleId="VerbatimChar">
    <w:name w:val="Verbatim Char"/>
    <w:basedOn w:val="CaptionChar"/>
    <w:link w:val="SourceCode"/>
    <w:rsid w:val="00E95B66"/>
    <w:rPr>
      <w:rFonts w:ascii="Consolas" w:hAnsi="Consolas"/>
      <w:b w:val="0"/>
      <w:bCs w:val="0"/>
      <w:color w:val="404040" w:themeColor="text1" w:themeTint="BF"/>
      <w:sz w:val="20"/>
      <w:szCs w:val="20"/>
      <w:shd w:val="clear" w:color="auto" w:fill="FFFFFF"/>
    </w:rPr>
  </w:style>
  <w:style w:type="character" w:customStyle="1" w:styleId="SectionNumber">
    <w:name w:val="Section Number"/>
    <w:basedOn w:val="CaptionChar"/>
    <w:rPr>
      <w:b/>
      <w:bCs/>
      <w:color w:val="404040" w:themeColor="text1" w:themeTint="BF"/>
      <w:sz w:val="20"/>
      <w:szCs w:val="20"/>
    </w:rPr>
  </w:style>
  <w:style w:type="character" w:styleId="FootnoteReference">
    <w:name w:val="footnote reference"/>
    <w:basedOn w:val="CaptionChar"/>
    <w:rPr>
      <w:b/>
      <w:bCs/>
      <w:color w:val="404040" w:themeColor="text1" w:themeTint="BF"/>
      <w:sz w:val="20"/>
      <w:szCs w:val="20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20"/>
      <w:szCs w:val="20"/>
    </w:rPr>
  </w:style>
  <w:style w:type="paragraph" w:styleId="TOCHeading">
    <w:name w:val="TOC Heading"/>
    <w:basedOn w:val="Heading1"/>
    <w:next w:val="BodyText"/>
    <w:uiPriority w:val="39"/>
    <w:unhideWhenUsed/>
    <w:qFormat/>
    <w:rsid w:val="004A7802"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rsid w:val="00E95B66"/>
    <w:pPr>
      <w:shd w:val="clear" w:color="auto" w:fill="FFFFFF"/>
      <w:wordWrap w:val="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bCs w:val="0"/>
      <w:color w:val="1F1C1B"/>
      <w:sz w:val="22"/>
      <w:szCs w:val="20"/>
      <w:shd w:val="clear" w:color="auto" w:fill="FFFFFF"/>
    </w:rPr>
  </w:style>
  <w:style w:type="character" w:customStyle="1" w:styleId="DataTypeTok">
    <w:name w:val="DataTyp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DecValTok">
    <w:name w:val="DecVal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BaseNTok">
    <w:name w:val="BaseN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FloatTok">
    <w:name w:val="Float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ConstantTok">
    <w:name w:val="ConstantTok"/>
    <w:basedOn w:val="VerbatimChar"/>
    <w:rPr>
      <w:rFonts w:ascii="Consolas" w:hAnsi="Consolas"/>
      <w:b w:val="0"/>
      <w:bCs w:val="0"/>
      <w:color w:val="AA5500"/>
      <w:sz w:val="22"/>
      <w:szCs w:val="20"/>
      <w:shd w:val="clear" w:color="auto" w:fill="FFFFFF"/>
    </w:rPr>
  </w:style>
  <w:style w:type="character" w:customStyle="1" w:styleId="CharTok">
    <w:name w:val="CharTok"/>
    <w:basedOn w:val="VerbatimChar"/>
    <w:rPr>
      <w:rFonts w:ascii="Consolas" w:hAnsi="Consolas"/>
      <w:b w:val="0"/>
      <w:bCs w:val="0"/>
      <w:color w:val="924C9D"/>
      <w:sz w:val="22"/>
      <w:szCs w:val="20"/>
      <w:shd w:val="clear" w:color="auto" w:fill="FFFFFF"/>
    </w:rPr>
  </w:style>
  <w:style w:type="character" w:customStyle="1" w:styleId="SpecialCharTok">
    <w:name w:val="SpecialCharTok"/>
    <w:basedOn w:val="VerbatimChar"/>
    <w:rPr>
      <w:rFonts w:ascii="Consolas" w:hAnsi="Consolas"/>
      <w:b w:val="0"/>
      <w:bCs w:val="0"/>
      <w:color w:val="3DAEE9"/>
      <w:sz w:val="22"/>
      <w:szCs w:val="20"/>
      <w:shd w:val="clear" w:color="auto" w:fill="FFFFFF"/>
    </w:rPr>
  </w:style>
  <w:style w:type="character" w:customStyle="1" w:styleId="StringTok">
    <w:name w:val="Str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VerbatimStringTok">
    <w:name w:val="VerbatimStr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SpecialStringTok">
    <w:name w:val="SpecialStringTok"/>
    <w:basedOn w:val="VerbatimChar"/>
    <w:rPr>
      <w:rFonts w:ascii="Consolas" w:hAnsi="Consolas"/>
      <w:b w:val="0"/>
      <w:bCs w:val="0"/>
      <w:color w:val="FF5500"/>
      <w:sz w:val="22"/>
      <w:szCs w:val="20"/>
      <w:shd w:val="clear" w:color="auto" w:fill="FFFFFF"/>
    </w:rPr>
  </w:style>
  <w:style w:type="character" w:customStyle="1" w:styleId="ImportTok">
    <w:name w:val="ImportTok"/>
    <w:basedOn w:val="VerbatimChar"/>
    <w:rPr>
      <w:rFonts w:ascii="Consolas" w:hAnsi="Consolas"/>
      <w:b w:val="0"/>
      <w:bCs w:val="0"/>
      <w:color w:val="FF5500"/>
      <w:sz w:val="22"/>
      <w:szCs w:val="20"/>
      <w:shd w:val="clear" w:color="auto" w:fill="FFFFFF"/>
    </w:rPr>
  </w:style>
  <w:style w:type="character" w:customStyle="1" w:styleId="CommentTok">
    <w:name w:val="CommentTok"/>
    <w:basedOn w:val="VerbatimChar"/>
    <w:rPr>
      <w:rFonts w:ascii="Consolas" w:hAnsi="Consolas"/>
      <w:b w:val="0"/>
      <w:bCs w:val="0"/>
      <w:color w:val="898887"/>
      <w:sz w:val="22"/>
      <w:szCs w:val="20"/>
      <w:shd w:val="clear" w:color="auto" w:fill="FFFFFF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 w:val="0"/>
      <w:color w:val="607880"/>
      <w:sz w:val="22"/>
      <w:szCs w:val="20"/>
      <w:shd w:val="clear" w:color="auto" w:fill="FFFFFF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 w:val="0"/>
      <w:color w:val="CA60CA"/>
      <w:sz w:val="22"/>
      <w:szCs w:val="20"/>
      <w:shd w:val="clear" w:color="auto" w:fill="FFFFFF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 w:val="0"/>
      <w:color w:val="0095FF"/>
      <w:sz w:val="22"/>
      <w:szCs w:val="20"/>
      <w:shd w:val="clear" w:color="auto" w:fill="FFFFFF"/>
    </w:rPr>
  </w:style>
  <w:style w:type="character" w:customStyle="1" w:styleId="OtherTok">
    <w:name w:val="OtherTok"/>
    <w:basedOn w:val="VerbatimChar"/>
    <w:rPr>
      <w:rFonts w:ascii="Consolas" w:hAnsi="Consolas"/>
      <w:b w:val="0"/>
      <w:bCs w:val="0"/>
      <w:color w:val="006E28"/>
      <w:sz w:val="22"/>
      <w:szCs w:val="20"/>
      <w:shd w:val="clear" w:color="auto" w:fill="FFFFFF"/>
    </w:rPr>
  </w:style>
  <w:style w:type="character" w:customStyle="1" w:styleId="FunctionTok">
    <w:name w:val="FunctionTok"/>
    <w:basedOn w:val="VerbatimChar"/>
    <w:rPr>
      <w:rFonts w:ascii="Consolas" w:hAnsi="Consolas"/>
      <w:b w:val="0"/>
      <w:bCs w:val="0"/>
      <w:color w:val="644A9B"/>
      <w:sz w:val="22"/>
      <w:szCs w:val="20"/>
      <w:shd w:val="clear" w:color="auto" w:fill="FFFFFF"/>
    </w:rPr>
  </w:style>
  <w:style w:type="character" w:customStyle="1" w:styleId="VariableTok">
    <w:name w:val="Variabl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ControlFlowTok">
    <w:name w:val="ControlFlowTok"/>
    <w:basedOn w:val="VerbatimChar"/>
    <w:rPr>
      <w:rFonts w:ascii="Consolas" w:hAnsi="Consolas"/>
      <w:b/>
      <w:bCs w:val="0"/>
      <w:color w:val="1F1C1B"/>
      <w:sz w:val="22"/>
      <w:szCs w:val="20"/>
      <w:shd w:val="clear" w:color="auto" w:fill="FFFFFF"/>
    </w:rPr>
  </w:style>
  <w:style w:type="character" w:customStyle="1" w:styleId="OperatorTok">
    <w:name w:val="OperatorTok"/>
    <w:basedOn w:val="VerbatimChar"/>
    <w:rPr>
      <w:rFonts w:ascii="Consolas" w:hAnsi="Consolas"/>
      <w:b w:val="0"/>
      <w:bCs w:val="0"/>
      <w:color w:val="1F1C1B"/>
      <w:sz w:val="22"/>
      <w:szCs w:val="20"/>
      <w:shd w:val="clear" w:color="auto" w:fill="FFFFFF"/>
    </w:rPr>
  </w:style>
  <w:style w:type="character" w:customStyle="1" w:styleId="BuiltInTok">
    <w:name w:val="BuiltInTok"/>
    <w:basedOn w:val="VerbatimChar"/>
    <w:rPr>
      <w:rFonts w:ascii="Consolas" w:hAnsi="Consolas"/>
      <w:b/>
      <w:bCs w:val="0"/>
      <w:color w:val="644A9B"/>
      <w:sz w:val="22"/>
      <w:szCs w:val="20"/>
      <w:shd w:val="clear" w:color="auto" w:fill="FFFFFF"/>
    </w:rPr>
  </w:style>
  <w:style w:type="character" w:customStyle="1" w:styleId="ExtensionTok">
    <w:name w:val="ExtensionTok"/>
    <w:basedOn w:val="VerbatimChar"/>
    <w:rPr>
      <w:rFonts w:ascii="Consolas" w:hAnsi="Consolas"/>
      <w:b/>
      <w:bCs w:val="0"/>
      <w:color w:val="0095FF"/>
      <w:sz w:val="22"/>
      <w:szCs w:val="20"/>
      <w:shd w:val="clear" w:color="auto" w:fill="FFFFFF"/>
    </w:rPr>
  </w:style>
  <w:style w:type="character" w:customStyle="1" w:styleId="PreprocessorTok">
    <w:name w:val="PreprocessorTok"/>
    <w:basedOn w:val="VerbatimChar"/>
    <w:rPr>
      <w:rFonts w:ascii="Consolas" w:hAnsi="Consolas"/>
      <w:b w:val="0"/>
      <w:bCs w:val="0"/>
      <w:color w:val="006E28"/>
      <w:sz w:val="22"/>
      <w:szCs w:val="20"/>
      <w:shd w:val="clear" w:color="auto" w:fill="FFFFFF"/>
    </w:rPr>
  </w:style>
  <w:style w:type="character" w:customStyle="1" w:styleId="AttributeTok">
    <w:name w:val="Attribut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RegionMarkerTok">
    <w:name w:val="RegionMarker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E0E9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WarningTok">
    <w:name w:val="Warn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AlertTok">
    <w:name w:val="AlertTok"/>
    <w:basedOn w:val="VerbatimChar"/>
    <w:rPr>
      <w:rFonts w:ascii="Consolas" w:hAnsi="Consolas"/>
      <w:b/>
      <w:bCs w:val="0"/>
      <w:color w:val="BF0303"/>
      <w:sz w:val="22"/>
      <w:szCs w:val="20"/>
      <w:shd w:val="clear" w:color="auto" w:fill="F7E6E6"/>
    </w:rPr>
  </w:style>
  <w:style w:type="character" w:customStyle="1" w:styleId="ErrorTok">
    <w:name w:val="Error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NormalTok">
    <w:name w:val="NormalTok"/>
    <w:basedOn w:val="VerbatimChar"/>
    <w:rPr>
      <w:rFonts w:ascii="Consolas" w:hAnsi="Consolas"/>
      <w:b w:val="0"/>
      <w:bCs w:val="0"/>
      <w:color w:val="1F1C1B"/>
      <w:sz w:val="22"/>
      <w:szCs w:val="20"/>
      <w:shd w:val="clear" w:color="auto" w:fill="FFFFFF"/>
    </w:rPr>
  </w:style>
  <w:style w:type="character" w:styleId="Strong">
    <w:name w:val="Strong"/>
    <w:basedOn w:val="DefaultParagraphFont"/>
    <w:uiPriority w:val="22"/>
    <w:qFormat/>
    <w:rsid w:val="00FA30D6"/>
    <w:rPr>
      <w:b/>
      <w:bCs/>
    </w:rPr>
  </w:style>
  <w:style w:type="character" w:styleId="Emphasis">
    <w:name w:val="Emphasis"/>
    <w:basedOn w:val="DefaultParagraphFont"/>
    <w:uiPriority w:val="20"/>
    <w:qFormat/>
    <w:rsid w:val="00FA30D6"/>
    <w:rPr>
      <w:i/>
      <w:iCs/>
    </w:rPr>
  </w:style>
  <w:style w:type="paragraph" w:styleId="NoSpacing">
    <w:name w:val="No Spacing"/>
    <w:uiPriority w:val="1"/>
    <w:rsid w:val="00FA30D6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rsid w:val="00FA30D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30D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FA30D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D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rsid w:val="00FA30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FA30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FA30D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rsid w:val="00FA30D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rsid w:val="00FA30D6"/>
    <w:rPr>
      <w:b/>
      <w:bCs/>
      <w:smallCaps/>
    </w:rPr>
  </w:style>
  <w:style w:type="character" w:customStyle="1" w:styleId="BodyTextChar">
    <w:name w:val="Body Text Char"/>
    <w:basedOn w:val="DefaultParagraphFont"/>
    <w:link w:val="BodyText"/>
    <w:rsid w:val="00B54333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rsid w:val="005A78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A78A9"/>
  </w:style>
  <w:style w:type="paragraph" w:styleId="Footer">
    <w:name w:val="footer"/>
    <w:basedOn w:val="Normal"/>
    <w:link w:val="FooterChar"/>
    <w:uiPriority w:val="99"/>
    <w:rsid w:val="005A78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A78A9"/>
  </w:style>
  <w:style w:type="paragraph" w:styleId="NormalWeb">
    <w:name w:val="Normal (Web)"/>
    <w:basedOn w:val="Normal"/>
    <w:uiPriority w:val="99"/>
    <w:unhideWhenUsed/>
    <w:rsid w:val="00FE7F6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rsid w:val="00267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 1: Data, Variables and Univariate Descriptive Statistics</vt:lpstr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 1: Data, Variables and Univariate Descriptive Statistics</dc:title>
  <dc:subject/>
  <dc:creator>Josh Klugman</dc:creator>
  <cp:keywords/>
  <dc:description/>
  <cp:lastModifiedBy>Daniel Zweben</cp:lastModifiedBy>
  <cp:revision>11</cp:revision>
  <dcterms:created xsi:type="dcterms:W3CDTF">2025-08-06T14:45:00Z</dcterms:created>
  <dcterms:modified xsi:type="dcterms:W3CDTF">2025-11-26T19:45:00Z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