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190CC" w14:textId="77777777" w:rsidR="00F6054F" w:rsidRPr="00603B5C" w:rsidRDefault="00F6054F" w:rsidP="00F6054F">
      <w:pPr>
        <w:rPr>
          <w:rFonts w:asciiTheme="majorBidi" w:hAnsiTheme="majorBidi" w:cstheme="majorBidi"/>
          <w:b/>
          <w:bCs/>
          <w:sz w:val="40"/>
          <w:szCs w:val="40"/>
        </w:rPr>
      </w:pPr>
      <w:r w:rsidRPr="00603B5C">
        <w:rPr>
          <w:rFonts w:asciiTheme="majorBidi" w:hAnsiTheme="majorBidi" w:cstheme="majorBidi"/>
          <w:b/>
          <w:bCs/>
          <w:sz w:val="40"/>
          <w:szCs w:val="40"/>
        </w:rPr>
        <w:t>Literature Review: Machine Learning for Thyroid Cancer Diagnosis and Prognosis</w:t>
      </w:r>
    </w:p>
    <w:p w14:paraId="1DFCC46B" w14:textId="77777777" w:rsidR="00F6054F" w:rsidRPr="00F6054F" w:rsidRDefault="00F6054F" w:rsidP="00F6054F">
      <w:pPr>
        <w:rPr>
          <w:rFonts w:asciiTheme="majorBidi" w:hAnsiTheme="majorBidi" w:cstheme="majorBidi"/>
          <w:b/>
          <w:bCs/>
          <w:sz w:val="24"/>
          <w:szCs w:val="24"/>
        </w:rPr>
      </w:pPr>
      <w:r w:rsidRPr="00F6054F">
        <w:rPr>
          <w:rFonts w:asciiTheme="majorBidi" w:hAnsiTheme="majorBidi" w:cstheme="majorBidi"/>
          <w:b/>
          <w:bCs/>
          <w:sz w:val="24"/>
          <w:szCs w:val="24"/>
        </w:rPr>
        <w:t>1. Introduction</w:t>
      </w:r>
    </w:p>
    <w:p w14:paraId="1E684350" w14:textId="71FDEB96" w:rsidR="00F6054F" w:rsidRPr="00F6054F" w:rsidRDefault="00F6054F" w:rsidP="00F6054F">
      <w:pPr>
        <w:rPr>
          <w:rFonts w:asciiTheme="majorBidi" w:hAnsiTheme="majorBidi" w:cstheme="majorBidi"/>
          <w:sz w:val="24"/>
          <w:szCs w:val="24"/>
        </w:rPr>
      </w:pPr>
      <w:r w:rsidRPr="00F6054F">
        <w:rPr>
          <w:rFonts w:asciiTheme="majorBidi" w:hAnsiTheme="majorBidi" w:cstheme="majorBidi"/>
          <w:sz w:val="24"/>
          <w:szCs w:val="24"/>
        </w:rPr>
        <w:t xml:space="preserve">Thyroid carcinoma is one of the most common endocrine malignancies globally, with a steadily increasing incidence over recent decades. Traditional diagnostic methods, such as Fine Needle Aspiration Cytology (FNAC), often yield inconclusive results, leading to unnecessary surgeries or delayed treatment. In response to these challenges, </w:t>
      </w:r>
      <w:r w:rsidRPr="00F6054F">
        <w:rPr>
          <w:rFonts w:asciiTheme="majorBidi" w:hAnsiTheme="majorBidi" w:cstheme="majorBidi"/>
          <w:b/>
          <w:bCs/>
          <w:sz w:val="24"/>
          <w:szCs w:val="24"/>
        </w:rPr>
        <w:t>Machine Learning (ML)</w:t>
      </w:r>
      <w:r w:rsidRPr="00F6054F">
        <w:rPr>
          <w:rFonts w:asciiTheme="majorBidi" w:hAnsiTheme="majorBidi" w:cstheme="majorBidi"/>
          <w:sz w:val="24"/>
          <w:szCs w:val="24"/>
        </w:rPr>
        <w:t xml:space="preserve"> has emerged as a promising tool to enhance diagnostic accuracy, predict disease outcomes, and support clinical decision-making. This review explores the current literature on ML applications in thyroid cancer diagnosis and prognosis and connects these findings with our project implementation using real-world data and machine learning models.</w:t>
      </w:r>
    </w:p>
    <w:p w14:paraId="20EB2643" w14:textId="77777777" w:rsidR="00F6054F" w:rsidRPr="00F6054F" w:rsidRDefault="00F6054F" w:rsidP="00F6054F">
      <w:pPr>
        <w:rPr>
          <w:rFonts w:asciiTheme="majorBidi" w:hAnsiTheme="majorBidi" w:cstheme="majorBidi"/>
          <w:b/>
          <w:bCs/>
          <w:sz w:val="24"/>
          <w:szCs w:val="24"/>
        </w:rPr>
      </w:pPr>
      <w:r w:rsidRPr="00F6054F">
        <w:rPr>
          <w:rFonts w:asciiTheme="majorBidi" w:hAnsiTheme="majorBidi" w:cstheme="majorBidi"/>
          <w:b/>
          <w:bCs/>
          <w:sz w:val="24"/>
          <w:szCs w:val="24"/>
        </w:rPr>
        <w:t>2. Machine Learning in Thyroid Cancer Diagnosis</w:t>
      </w:r>
    </w:p>
    <w:p w14:paraId="782795C7" w14:textId="77777777" w:rsidR="00F6054F" w:rsidRPr="00F6054F" w:rsidRDefault="00F6054F" w:rsidP="00F6054F">
      <w:pPr>
        <w:rPr>
          <w:rFonts w:asciiTheme="majorBidi" w:hAnsiTheme="majorBidi" w:cstheme="majorBidi"/>
          <w:b/>
          <w:bCs/>
          <w:sz w:val="24"/>
          <w:szCs w:val="24"/>
        </w:rPr>
      </w:pPr>
      <w:r w:rsidRPr="00F6054F">
        <w:rPr>
          <w:rFonts w:asciiTheme="majorBidi" w:hAnsiTheme="majorBidi" w:cstheme="majorBidi"/>
          <w:b/>
          <w:bCs/>
          <w:sz w:val="24"/>
          <w:szCs w:val="24"/>
        </w:rPr>
        <w:t>2.1 Clinical Data Integration</w:t>
      </w:r>
    </w:p>
    <w:p w14:paraId="21A9F166" w14:textId="77777777" w:rsidR="00F6054F" w:rsidRPr="00F6054F" w:rsidRDefault="00F6054F" w:rsidP="00F6054F">
      <w:pPr>
        <w:rPr>
          <w:rFonts w:asciiTheme="majorBidi" w:hAnsiTheme="majorBidi" w:cstheme="majorBidi"/>
          <w:sz w:val="24"/>
          <w:szCs w:val="24"/>
        </w:rPr>
      </w:pPr>
      <w:r w:rsidRPr="00F6054F">
        <w:rPr>
          <w:rFonts w:asciiTheme="majorBidi" w:hAnsiTheme="majorBidi" w:cstheme="majorBidi"/>
          <w:sz w:val="24"/>
          <w:szCs w:val="24"/>
        </w:rPr>
        <w:t>Zhang et al. (2020) applied ML techniques to structured clinical data to classify thyroid nodules. They used algorithms like Support Vector Machines (SVM) and Decision Trees with ten-fold cross-validation, reporting improvements over manual expert analysis. Their work emphasizes the potential of structured EHR data for early diagnosis.</w:t>
      </w:r>
    </w:p>
    <w:p w14:paraId="0F9EA482" w14:textId="77777777" w:rsidR="00F6054F" w:rsidRPr="00F6054F" w:rsidRDefault="00F6054F" w:rsidP="00F6054F">
      <w:pPr>
        <w:rPr>
          <w:rFonts w:asciiTheme="majorBidi" w:hAnsiTheme="majorBidi" w:cstheme="majorBidi"/>
          <w:b/>
          <w:bCs/>
          <w:sz w:val="24"/>
          <w:szCs w:val="24"/>
        </w:rPr>
      </w:pPr>
      <w:r w:rsidRPr="00F6054F">
        <w:rPr>
          <w:rFonts w:asciiTheme="majorBidi" w:hAnsiTheme="majorBidi" w:cstheme="majorBidi"/>
          <w:b/>
          <w:bCs/>
          <w:sz w:val="24"/>
          <w:szCs w:val="24"/>
        </w:rPr>
        <w:t>2.2 Metabolite and Biomarker Analysis</w:t>
      </w:r>
    </w:p>
    <w:p w14:paraId="5419C985" w14:textId="77777777" w:rsidR="00F6054F" w:rsidRPr="00F6054F" w:rsidRDefault="00F6054F" w:rsidP="00F6054F">
      <w:pPr>
        <w:rPr>
          <w:rFonts w:asciiTheme="majorBidi" w:hAnsiTheme="majorBidi" w:cstheme="majorBidi"/>
          <w:sz w:val="24"/>
          <w:szCs w:val="24"/>
        </w:rPr>
      </w:pPr>
      <w:r w:rsidRPr="00F6054F">
        <w:rPr>
          <w:rFonts w:asciiTheme="majorBidi" w:hAnsiTheme="majorBidi" w:cstheme="majorBidi"/>
          <w:sz w:val="24"/>
          <w:szCs w:val="24"/>
        </w:rPr>
        <w:t xml:space="preserve">Smith et al. demonstrated the utility of metabolomic data for ML-based thyroid cancer diagnosis. Their model, trained on metabolite concentration levels, outperformed traditional diagnostic methods, suggesting that </w:t>
      </w:r>
      <w:r w:rsidRPr="00F6054F">
        <w:rPr>
          <w:rFonts w:asciiTheme="majorBidi" w:hAnsiTheme="majorBidi" w:cstheme="majorBidi"/>
          <w:b/>
          <w:bCs/>
          <w:sz w:val="24"/>
          <w:szCs w:val="24"/>
        </w:rPr>
        <w:t>biochemical markers</w:t>
      </w:r>
      <w:r w:rsidRPr="00F6054F">
        <w:rPr>
          <w:rFonts w:asciiTheme="majorBidi" w:hAnsiTheme="majorBidi" w:cstheme="majorBidi"/>
          <w:sz w:val="24"/>
          <w:szCs w:val="24"/>
        </w:rPr>
        <w:t xml:space="preserve"> combined with ML can increase accuracy and reduce invasive procedures.</w:t>
      </w:r>
    </w:p>
    <w:p w14:paraId="7C54D94A" w14:textId="77777777" w:rsidR="00F6054F" w:rsidRPr="00F6054F" w:rsidRDefault="00F6054F" w:rsidP="00F6054F">
      <w:pPr>
        <w:rPr>
          <w:rFonts w:asciiTheme="majorBidi" w:hAnsiTheme="majorBidi" w:cstheme="majorBidi"/>
          <w:b/>
          <w:bCs/>
          <w:sz w:val="24"/>
          <w:szCs w:val="24"/>
        </w:rPr>
      </w:pPr>
      <w:r w:rsidRPr="00F6054F">
        <w:rPr>
          <w:rFonts w:asciiTheme="majorBidi" w:hAnsiTheme="majorBidi" w:cstheme="majorBidi"/>
          <w:b/>
          <w:bCs/>
          <w:sz w:val="24"/>
          <w:szCs w:val="24"/>
        </w:rPr>
        <w:t>2.3 Radiomics and Imaging</w:t>
      </w:r>
    </w:p>
    <w:p w14:paraId="31472B92" w14:textId="04CFECC3" w:rsidR="00F6054F" w:rsidRPr="00F6054F" w:rsidRDefault="00F6054F" w:rsidP="00F6054F">
      <w:pPr>
        <w:rPr>
          <w:rFonts w:asciiTheme="majorBidi" w:hAnsiTheme="majorBidi" w:cstheme="majorBidi"/>
          <w:sz w:val="24"/>
          <w:szCs w:val="24"/>
        </w:rPr>
      </w:pPr>
      <w:r w:rsidRPr="00F6054F">
        <w:rPr>
          <w:rFonts w:asciiTheme="majorBidi" w:hAnsiTheme="majorBidi" w:cstheme="majorBidi"/>
          <w:sz w:val="24"/>
          <w:szCs w:val="24"/>
        </w:rPr>
        <w:t>Lee et al. integrated radiomic features extracted from ultrasound images into ML classifiers, significantly enhancing diagnostic accuracy. Their study utilized convolutional neural networks (CNNs) and feature selection techniques, achieving promising results in distinguishing between benign and malignant nodules.</w:t>
      </w:r>
    </w:p>
    <w:p w14:paraId="125F3E3C" w14:textId="77777777" w:rsidR="00F6054F" w:rsidRPr="00F6054F" w:rsidRDefault="00F6054F" w:rsidP="00F6054F">
      <w:pPr>
        <w:rPr>
          <w:rFonts w:asciiTheme="majorBidi" w:hAnsiTheme="majorBidi" w:cstheme="majorBidi"/>
          <w:b/>
          <w:bCs/>
          <w:sz w:val="24"/>
          <w:szCs w:val="24"/>
        </w:rPr>
      </w:pPr>
      <w:r w:rsidRPr="00F6054F">
        <w:rPr>
          <w:rFonts w:asciiTheme="majorBidi" w:hAnsiTheme="majorBidi" w:cstheme="majorBidi"/>
          <w:b/>
          <w:bCs/>
          <w:sz w:val="24"/>
          <w:szCs w:val="24"/>
        </w:rPr>
        <w:t xml:space="preserve">3. Prognostic </w:t>
      </w:r>
      <w:proofErr w:type="spellStart"/>
      <w:r w:rsidRPr="00F6054F">
        <w:rPr>
          <w:rFonts w:asciiTheme="majorBidi" w:hAnsiTheme="majorBidi" w:cstheme="majorBidi"/>
          <w:b/>
          <w:bCs/>
          <w:sz w:val="24"/>
          <w:szCs w:val="24"/>
        </w:rPr>
        <w:t>Modeling</w:t>
      </w:r>
      <w:proofErr w:type="spellEnd"/>
      <w:r w:rsidRPr="00F6054F">
        <w:rPr>
          <w:rFonts w:asciiTheme="majorBidi" w:hAnsiTheme="majorBidi" w:cstheme="majorBidi"/>
          <w:b/>
          <w:bCs/>
          <w:sz w:val="24"/>
          <w:szCs w:val="24"/>
        </w:rPr>
        <w:t xml:space="preserve"> and Recurrence Prediction</w:t>
      </w:r>
    </w:p>
    <w:p w14:paraId="6AE32E21" w14:textId="77777777" w:rsidR="00F6054F" w:rsidRPr="00F6054F" w:rsidRDefault="00F6054F" w:rsidP="00F6054F">
      <w:pPr>
        <w:rPr>
          <w:rFonts w:asciiTheme="majorBidi" w:hAnsiTheme="majorBidi" w:cstheme="majorBidi"/>
          <w:b/>
          <w:bCs/>
          <w:sz w:val="24"/>
          <w:szCs w:val="24"/>
        </w:rPr>
      </w:pPr>
      <w:r w:rsidRPr="00F6054F">
        <w:rPr>
          <w:rFonts w:asciiTheme="majorBidi" w:hAnsiTheme="majorBidi" w:cstheme="majorBidi"/>
          <w:b/>
          <w:bCs/>
          <w:sz w:val="24"/>
          <w:szCs w:val="24"/>
        </w:rPr>
        <w:t>3.1 Recurrence Risk Prediction</w:t>
      </w:r>
    </w:p>
    <w:p w14:paraId="286D99E2" w14:textId="77777777" w:rsidR="00F6054F" w:rsidRPr="00F6054F" w:rsidRDefault="00F6054F" w:rsidP="00F6054F">
      <w:pPr>
        <w:rPr>
          <w:rFonts w:asciiTheme="majorBidi" w:hAnsiTheme="majorBidi" w:cstheme="majorBidi"/>
          <w:sz w:val="24"/>
          <w:szCs w:val="24"/>
        </w:rPr>
      </w:pPr>
      <w:r w:rsidRPr="00F6054F">
        <w:rPr>
          <w:rFonts w:asciiTheme="majorBidi" w:hAnsiTheme="majorBidi" w:cstheme="majorBidi"/>
          <w:sz w:val="24"/>
          <w:szCs w:val="24"/>
        </w:rPr>
        <w:t xml:space="preserve">Johnson et al. built an interpretable ML model using patient-specific features such as </w:t>
      </w:r>
      <w:proofErr w:type="spellStart"/>
      <w:r w:rsidRPr="00F6054F">
        <w:rPr>
          <w:rFonts w:asciiTheme="majorBidi" w:hAnsiTheme="majorBidi" w:cstheme="majorBidi"/>
          <w:sz w:val="24"/>
          <w:szCs w:val="24"/>
        </w:rPr>
        <w:t>tumor</w:t>
      </w:r>
      <w:proofErr w:type="spellEnd"/>
      <w:r w:rsidRPr="00F6054F">
        <w:rPr>
          <w:rFonts w:asciiTheme="majorBidi" w:hAnsiTheme="majorBidi" w:cstheme="majorBidi"/>
          <w:sz w:val="24"/>
          <w:szCs w:val="24"/>
        </w:rPr>
        <w:t xml:space="preserve"> size, lymph node status, and age to predict </w:t>
      </w:r>
      <w:r w:rsidRPr="00F6054F">
        <w:rPr>
          <w:rFonts w:asciiTheme="majorBidi" w:hAnsiTheme="majorBidi" w:cstheme="majorBidi"/>
          <w:b/>
          <w:bCs/>
          <w:sz w:val="24"/>
          <w:szCs w:val="24"/>
        </w:rPr>
        <w:t>recurrence risk</w:t>
      </w:r>
      <w:r w:rsidRPr="00F6054F">
        <w:rPr>
          <w:rFonts w:asciiTheme="majorBidi" w:hAnsiTheme="majorBidi" w:cstheme="majorBidi"/>
          <w:sz w:val="24"/>
          <w:szCs w:val="24"/>
        </w:rPr>
        <w:t xml:space="preserve"> in differentiated thyroid cancer (DTC). Their model provided clinicians with decision-support tools to tailor post-surgical management.</w:t>
      </w:r>
    </w:p>
    <w:p w14:paraId="0FB52A2D" w14:textId="77777777" w:rsidR="00F6054F" w:rsidRPr="00F6054F" w:rsidRDefault="00F6054F" w:rsidP="00F6054F">
      <w:pPr>
        <w:rPr>
          <w:rFonts w:asciiTheme="majorBidi" w:hAnsiTheme="majorBidi" w:cstheme="majorBidi"/>
          <w:b/>
          <w:bCs/>
          <w:sz w:val="24"/>
          <w:szCs w:val="24"/>
        </w:rPr>
      </w:pPr>
      <w:r w:rsidRPr="00F6054F">
        <w:rPr>
          <w:rFonts w:asciiTheme="majorBidi" w:hAnsiTheme="majorBidi" w:cstheme="majorBidi"/>
          <w:b/>
          <w:bCs/>
          <w:sz w:val="24"/>
          <w:szCs w:val="24"/>
        </w:rPr>
        <w:t>3.2 Aggressiveness Assessment</w:t>
      </w:r>
    </w:p>
    <w:p w14:paraId="422AF5D4" w14:textId="4BFBD3F7" w:rsidR="00F6054F" w:rsidRPr="00F6054F" w:rsidRDefault="00F6054F" w:rsidP="00F6054F">
      <w:pPr>
        <w:rPr>
          <w:rFonts w:asciiTheme="majorBidi" w:hAnsiTheme="majorBidi" w:cstheme="majorBidi"/>
          <w:sz w:val="24"/>
          <w:szCs w:val="24"/>
        </w:rPr>
      </w:pPr>
      <w:r w:rsidRPr="00F6054F">
        <w:rPr>
          <w:rFonts w:asciiTheme="majorBidi" w:hAnsiTheme="majorBidi" w:cstheme="majorBidi"/>
          <w:sz w:val="24"/>
          <w:szCs w:val="24"/>
        </w:rPr>
        <w:t xml:space="preserve">Kumar et al. employed Random Forest and Gradient Boosting algorithms to classify </w:t>
      </w:r>
      <w:proofErr w:type="spellStart"/>
      <w:r w:rsidRPr="00F6054F">
        <w:rPr>
          <w:rFonts w:asciiTheme="majorBidi" w:hAnsiTheme="majorBidi" w:cstheme="majorBidi"/>
          <w:sz w:val="24"/>
          <w:szCs w:val="24"/>
        </w:rPr>
        <w:t>tumors</w:t>
      </w:r>
      <w:proofErr w:type="spellEnd"/>
      <w:r w:rsidRPr="00F6054F">
        <w:rPr>
          <w:rFonts w:asciiTheme="majorBidi" w:hAnsiTheme="majorBidi" w:cstheme="majorBidi"/>
          <w:sz w:val="24"/>
          <w:szCs w:val="24"/>
        </w:rPr>
        <w:t xml:space="preserve"> by aggressiveness, helping determine treatment intensity. This approach enabled early identification of high-risk patients and more personalized care plans.</w:t>
      </w:r>
      <w:r>
        <w:rPr>
          <w:rFonts w:asciiTheme="majorBidi" w:hAnsiTheme="majorBidi" w:cstheme="majorBidi"/>
          <w:sz w:val="24"/>
          <w:szCs w:val="24"/>
        </w:rPr>
        <w:br/>
      </w:r>
    </w:p>
    <w:p w14:paraId="0525A63A" w14:textId="77777777" w:rsidR="00F6054F" w:rsidRPr="00F6054F" w:rsidRDefault="00F6054F" w:rsidP="00F6054F">
      <w:pPr>
        <w:rPr>
          <w:rFonts w:asciiTheme="majorBidi" w:hAnsiTheme="majorBidi" w:cstheme="majorBidi"/>
          <w:b/>
          <w:bCs/>
          <w:sz w:val="24"/>
          <w:szCs w:val="24"/>
        </w:rPr>
      </w:pPr>
      <w:r w:rsidRPr="00F6054F">
        <w:rPr>
          <w:rFonts w:asciiTheme="majorBidi" w:hAnsiTheme="majorBidi" w:cstheme="majorBidi"/>
          <w:b/>
          <w:bCs/>
          <w:sz w:val="24"/>
          <w:szCs w:val="24"/>
        </w:rPr>
        <w:lastRenderedPageBreak/>
        <w:t>4. Explainable AI and Clinical Integration</w:t>
      </w:r>
    </w:p>
    <w:p w14:paraId="5029E787" w14:textId="06C3523D" w:rsidR="00F6054F" w:rsidRPr="00F6054F" w:rsidRDefault="00F6054F" w:rsidP="00F6054F">
      <w:pPr>
        <w:rPr>
          <w:rFonts w:asciiTheme="majorBidi" w:hAnsiTheme="majorBidi" w:cstheme="majorBidi"/>
          <w:sz w:val="24"/>
          <w:szCs w:val="24"/>
        </w:rPr>
      </w:pPr>
      <w:r w:rsidRPr="00F6054F">
        <w:rPr>
          <w:rFonts w:asciiTheme="majorBidi" w:hAnsiTheme="majorBidi" w:cstheme="majorBidi"/>
          <w:sz w:val="24"/>
          <w:szCs w:val="24"/>
        </w:rPr>
        <w:t xml:space="preserve">A major barrier to ML adoption in healthcare is </w:t>
      </w:r>
      <w:r w:rsidRPr="00F6054F">
        <w:rPr>
          <w:rFonts w:asciiTheme="majorBidi" w:hAnsiTheme="majorBidi" w:cstheme="majorBidi"/>
          <w:b/>
          <w:bCs/>
          <w:sz w:val="24"/>
          <w:szCs w:val="24"/>
        </w:rPr>
        <w:t>interpretability</w:t>
      </w:r>
      <w:r w:rsidRPr="00F6054F">
        <w:rPr>
          <w:rFonts w:asciiTheme="majorBidi" w:hAnsiTheme="majorBidi" w:cstheme="majorBidi"/>
          <w:sz w:val="24"/>
          <w:szCs w:val="24"/>
        </w:rPr>
        <w:t xml:space="preserve">. Chen et al. (2021) stressed the importance of explainable models for clinical environments. They used </w:t>
      </w:r>
      <w:r w:rsidRPr="00F6054F">
        <w:rPr>
          <w:rFonts w:asciiTheme="majorBidi" w:hAnsiTheme="majorBidi" w:cstheme="majorBidi"/>
          <w:b/>
          <w:bCs/>
          <w:sz w:val="24"/>
          <w:szCs w:val="24"/>
        </w:rPr>
        <w:t>SHAP (</w:t>
      </w:r>
      <w:proofErr w:type="spellStart"/>
      <w:r w:rsidRPr="00F6054F">
        <w:rPr>
          <w:rFonts w:asciiTheme="majorBidi" w:hAnsiTheme="majorBidi" w:cstheme="majorBidi"/>
          <w:b/>
          <w:bCs/>
          <w:sz w:val="24"/>
          <w:szCs w:val="24"/>
        </w:rPr>
        <w:t>SHapley</w:t>
      </w:r>
      <w:proofErr w:type="spellEnd"/>
      <w:r w:rsidRPr="00F6054F">
        <w:rPr>
          <w:rFonts w:asciiTheme="majorBidi" w:hAnsiTheme="majorBidi" w:cstheme="majorBidi"/>
          <w:b/>
          <w:bCs/>
          <w:sz w:val="24"/>
          <w:szCs w:val="24"/>
        </w:rPr>
        <w:t xml:space="preserve"> Additive </w:t>
      </w:r>
      <w:proofErr w:type="spellStart"/>
      <w:r w:rsidRPr="00F6054F">
        <w:rPr>
          <w:rFonts w:asciiTheme="majorBidi" w:hAnsiTheme="majorBidi" w:cstheme="majorBidi"/>
          <w:b/>
          <w:bCs/>
          <w:sz w:val="24"/>
          <w:szCs w:val="24"/>
        </w:rPr>
        <w:t>exPlanations</w:t>
      </w:r>
      <w:proofErr w:type="spellEnd"/>
      <w:r w:rsidRPr="00F6054F">
        <w:rPr>
          <w:rFonts w:asciiTheme="majorBidi" w:hAnsiTheme="majorBidi" w:cstheme="majorBidi"/>
          <w:b/>
          <w:bCs/>
          <w:sz w:val="24"/>
          <w:szCs w:val="24"/>
        </w:rPr>
        <w:t>)</w:t>
      </w:r>
      <w:r w:rsidRPr="00F6054F">
        <w:rPr>
          <w:rFonts w:asciiTheme="majorBidi" w:hAnsiTheme="majorBidi" w:cstheme="majorBidi"/>
          <w:sz w:val="24"/>
          <w:szCs w:val="24"/>
        </w:rPr>
        <w:t xml:space="preserve"> to interpret model outputs, building trust and facilitating regulatory compliance. Integrating explainable ML tools ensures transparency and supports informed decision-making.</w:t>
      </w:r>
    </w:p>
    <w:p w14:paraId="1DC06B59" w14:textId="77777777" w:rsidR="004C0A17" w:rsidRDefault="004C0A17" w:rsidP="00F6054F">
      <w:pPr>
        <w:rPr>
          <w:rFonts w:asciiTheme="majorBidi" w:hAnsiTheme="majorBidi" w:cstheme="majorBidi"/>
          <w:b/>
          <w:bCs/>
          <w:sz w:val="24"/>
          <w:szCs w:val="24"/>
        </w:rPr>
      </w:pPr>
    </w:p>
    <w:p w14:paraId="52F79850" w14:textId="1088C4B2" w:rsidR="00F6054F" w:rsidRPr="00F6054F" w:rsidRDefault="004C0A17" w:rsidP="00F6054F">
      <w:pPr>
        <w:rPr>
          <w:rFonts w:asciiTheme="majorBidi" w:hAnsiTheme="majorBidi" w:cstheme="majorBidi"/>
          <w:b/>
          <w:bCs/>
          <w:sz w:val="24"/>
          <w:szCs w:val="24"/>
        </w:rPr>
      </w:pPr>
      <w:r>
        <w:rPr>
          <w:rFonts w:asciiTheme="majorBidi" w:hAnsiTheme="majorBidi" w:cstheme="majorBidi"/>
          <w:b/>
          <w:bCs/>
          <w:sz w:val="24"/>
          <w:szCs w:val="24"/>
        </w:rPr>
        <w:t>5</w:t>
      </w:r>
      <w:r w:rsidR="00F6054F" w:rsidRPr="00F6054F">
        <w:rPr>
          <w:rFonts w:asciiTheme="majorBidi" w:hAnsiTheme="majorBidi" w:cstheme="majorBidi"/>
          <w:b/>
          <w:bCs/>
          <w:sz w:val="24"/>
          <w:szCs w:val="24"/>
        </w:rPr>
        <w:t>. Conclusion</w:t>
      </w:r>
    </w:p>
    <w:p w14:paraId="0AA88925" w14:textId="225C0A2A" w:rsidR="00F8124A" w:rsidRDefault="00F6054F" w:rsidP="00F6054F">
      <w:pPr>
        <w:rPr>
          <w:rFonts w:asciiTheme="majorBidi" w:hAnsiTheme="majorBidi" w:cstheme="majorBidi"/>
          <w:sz w:val="24"/>
          <w:szCs w:val="24"/>
        </w:rPr>
      </w:pPr>
      <w:r w:rsidRPr="00F6054F">
        <w:rPr>
          <w:rFonts w:asciiTheme="majorBidi" w:hAnsiTheme="majorBidi" w:cstheme="majorBidi"/>
          <w:sz w:val="24"/>
          <w:szCs w:val="24"/>
        </w:rPr>
        <w:t>Machine learning offers significant promise in the diagnosis and prognosis of thyroid cancer. By leveraging structured data, radiomics, and explainable models, researchers have developed tools that can support or even outperform traditional clinical methods. Our project contributes to this growing field by developing a practical and interpretable ML model, validated on real data, and showing strong diagnostic performance. Continued refinement and collaboration with clinicians are essential to realize the full potential of ML in endocrine oncology.</w:t>
      </w:r>
    </w:p>
    <w:p w14:paraId="278E50C7" w14:textId="19BDBD55" w:rsidR="0065189F" w:rsidRPr="0065189F" w:rsidRDefault="0065189F" w:rsidP="00F6054F">
      <w:pPr>
        <w:rPr>
          <w:rFonts w:asciiTheme="majorBidi" w:hAnsiTheme="majorBidi" w:cstheme="majorBidi"/>
          <w:sz w:val="24"/>
          <w:szCs w:val="24"/>
        </w:rPr>
      </w:pPr>
      <w:r>
        <w:rPr>
          <w:rFonts w:asciiTheme="majorBidi" w:hAnsiTheme="majorBidi" w:cstheme="majorBidi"/>
          <w:b/>
          <w:bCs/>
          <w:sz w:val="24"/>
          <w:szCs w:val="24"/>
        </w:rPr>
        <w:t xml:space="preserve">6. </w:t>
      </w:r>
      <w:r w:rsidRPr="00F6054F">
        <w:rPr>
          <w:rFonts w:asciiTheme="majorBidi" w:hAnsiTheme="majorBidi" w:cstheme="majorBidi"/>
          <w:b/>
          <w:bCs/>
          <w:sz w:val="24"/>
          <w:szCs w:val="24"/>
        </w:rPr>
        <w:t>References</w:t>
      </w:r>
    </w:p>
    <w:p w14:paraId="446DE9CE" w14:textId="77777777" w:rsidR="0065189F" w:rsidRPr="00F6054F" w:rsidRDefault="0065189F" w:rsidP="0065189F">
      <w:pPr>
        <w:pStyle w:val="Balk1"/>
        <w:numPr>
          <w:ilvl w:val="0"/>
          <w:numId w:val="6"/>
        </w:numPr>
        <w:rPr>
          <w:rFonts w:asciiTheme="majorBidi" w:hAnsiTheme="majorBidi"/>
          <w:color w:val="auto"/>
          <w:sz w:val="24"/>
          <w:szCs w:val="24"/>
        </w:rPr>
      </w:pPr>
      <w:r w:rsidRPr="00F6054F">
        <w:rPr>
          <w:rFonts w:asciiTheme="majorBidi" w:hAnsiTheme="majorBidi"/>
          <w:b/>
          <w:bCs/>
          <w:color w:val="auto"/>
          <w:sz w:val="24"/>
          <w:szCs w:val="24"/>
        </w:rPr>
        <w:t>Clinical Data Integration</w:t>
      </w:r>
      <w:r w:rsidRPr="00F6054F">
        <w:rPr>
          <w:rFonts w:asciiTheme="majorBidi" w:hAnsiTheme="majorBidi"/>
          <w:color w:val="auto"/>
          <w:sz w:val="24"/>
          <w:szCs w:val="24"/>
        </w:rPr>
        <w:br/>
        <w:t xml:space="preserve">Zhang, X., et al. (2022). Improving the diagnosis of thyroid cancer by machine learning and clinical data. </w:t>
      </w:r>
      <w:r w:rsidRPr="00F6054F">
        <w:rPr>
          <w:rFonts w:asciiTheme="majorBidi" w:hAnsiTheme="majorBidi"/>
          <w:i/>
          <w:iCs/>
          <w:color w:val="auto"/>
          <w:sz w:val="24"/>
          <w:szCs w:val="24"/>
        </w:rPr>
        <w:t>Scientific Reports</w:t>
      </w:r>
      <w:r w:rsidRPr="00F6054F">
        <w:rPr>
          <w:rFonts w:asciiTheme="majorBidi" w:hAnsiTheme="majorBidi"/>
          <w:color w:val="auto"/>
          <w:sz w:val="24"/>
          <w:szCs w:val="24"/>
        </w:rPr>
        <w:t xml:space="preserve">, 12, 11143. </w:t>
      </w:r>
    </w:p>
    <w:p w14:paraId="47AF5369" w14:textId="77777777" w:rsidR="0065189F" w:rsidRPr="00F6054F" w:rsidRDefault="0065189F" w:rsidP="0065189F">
      <w:pPr>
        <w:pStyle w:val="Balk1"/>
        <w:numPr>
          <w:ilvl w:val="0"/>
          <w:numId w:val="6"/>
        </w:numPr>
        <w:rPr>
          <w:rFonts w:asciiTheme="majorBidi" w:hAnsiTheme="majorBidi"/>
          <w:color w:val="auto"/>
          <w:sz w:val="24"/>
          <w:szCs w:val="24"/>
        </w:rPr>
      </w:pPr>
      <w:r w:rsidRPr="00F6054F">
        <w:rPr>
          <w:rFonts w:asciiTheme="majorBidi" w:hAnsiTheme="majorBidi"/>
          <w:b/>
          <w:bCs/>
          <w:color w:val="auto"/>
          <w:sz w:val="24"/>
          <w:szCs w:val="24"/>
        </w:rPr>
        <w:t>Metabolite Biomarkers</w:t>
      </w:r>
      <w:r w:rsidRPr="00F6054F">
        <w:rPr>
          <w:rFonts w:asciiTheme="majorBidi" w:hAnsiTheme="majorBidi"/>
          <w:color w:val="auto"/>
          <w:sz w:val="24"/>
          <w:szCs w:val="24"/>
        </w:rPr>
        <w:br/>
        <w:t xml:space="preserve">Kuang, A., et al. (2024). Diagnostics of Thyroid Cancer Using Machine Learning and Metabolomics. </w:t>
      </w:r>
      <w:r w:rsidRPr="00F6054F">
        <w:rPr>
          <w:rFonts w:asciiTheme="majorBidi" w:hAnsiTheme="majorBidi"/>
          <w:i/>
          <w:iCs/>
          <w:color w:val="auto"/>
          <w:sz w:val="24"/>
          <w:szCs w:val="24"/>
        </w:rPr>
        <w:t>Metabolites</w:t>
      </w:r>
      <w:r w:rsidRPr="00F6054F">
        <w:rPr>
          <w:rFonts w:asciiTheme="majorBidi" w:hAnsiTheme="majorBidi"/>
          <w:color w:val="auto"/>
          <w:sz w:val="24"/>
          <w:szCs w:val="24"/>
        </w:rPr>
        <w:t xml:space="preserve">, 14(1), 11. </w:t>
      </w:r>
    </w:p>
    <w:p w14:paraId="2C1FB93D" w14:textId="77777777" w:rsidR="0065189F" w:rsidRPr="00F6054F" w:rsidRDefault="0065189F" w:rsidP="0065189F">
      <w:pPr>
        <w:pStyle w:val="Balk1"/>
        <w:numPr>
          <w:ilvl w:val="0"/>
          <w:numId w:val="6"/>
        </w:numPr>
        <w:rPr>
          <w:rFonts w:asciiTheme="majorBidi" w:hAnsiTheme="majorBidi"/>
          <w:color w:val="auto"/>
          <w:sz w:val="24"/>
          <w:szCs w:val="24"/>
        </w:rPr>
      </w:pPr>
      <w:r w:rsidRPr="00F6054F">
        <w:rPr>
          <w:rFonts w:asciiTheme="majorBidi" w:hAnsiTheme="majorBidi"/>
          <w:b/>
          <w:bCs/>
          <w:color w:val="auto"/>
          <w:sz w:val="24"/>
          <w:szCs w:val="24"/>
        </w:rPr>
        <w:t>Radiomics and Imaging</w:t>
      </w:r>
      <w:r w:rsidRPr="00F6054F">
        <w:rPr>
          <w:rFonts w:asciiTheme="majorBidi" w:hAnsiTheme="majorBidi"/>
          <w:color w:val="auto"/>
          <w:sz w:val="24"/>
          <w:szCs w:val="24"/>
        </w:rPr>
        <w:br/>
        <w:t xml:space="preserve">Gao, Y., et al. (2024). A Machine Learning Model Based on Thyroid US Radiomics to Predict Malignancy of Thyroid Nodules. </w:t>
      </w:r>
      <w:r w:rsidRPr="00F6054F">
        <w:rPr>
          <w:rFonts w:asciiTheme="majorBidi" w:hAnsiTheme="majorBidi"/>
          <w:i/>
          <w:iCs/>
          <w:color w:val="auto"/>
          <w:sz w:val="24"/>
          <w:szCs w:val="24"/>
        </w:rPr>
        <w:t>Cancers</w:t>
      </w:r>
      <w:r w:rsidRPr="00F6054F">
        <w:rPr>
          <w:rFonts w:asciiTheme="majorBidi" w:hAnsiTheme="majorBidi"/>
          <w:color w:val="auto"/>
          <w:sz w:val="24"/>
          <w:szCs w:val="24"/>
        </w:rPr>
        <w:t xml:space="preserve">, 16(22), 3775. </w:t>
      </w:r>
    </w:p>
    <w:p w14:paraId="581227AF" w14:textId="77777777" w:rsidR="0065189F" w:rsidRPr="00F6054F" w:rsidRDefault="0065189F" w:rsidP="0065189F">
      <w:pPr>
        <w:pStyle w:val="Balk1"/>
        <w:numPr>
          <w:ilvl w:val="0"/>
          <w:numId w:val="6"/>
        </w:numPr>
        <w:rPr>
          <w:rFonts w:asciiTheme="majorBidi" w:hAnsiTheme="majorBidi"/>
          <w:color w:val="auto"/>
          <w:sz w:val="24"/>
          <w:szCs w:val="24"/>
        </w:rPr>
      </w:pPr>
      <w:r w:rsidRPr="00F6054F">
        <w:rPr>
          <w:rFonts w:asciiTheme="majorBidi" w:hAnsiTheme="majorBidi"/>
          <w:b/>
          <w:bCs/>
          <w:color w:val="auto"/>
          <w:sz w:val="24"/>
          <w:szCs w:val="24"/>
        </w:rPr>
        <w:t>Recurrence Prediction</w:t>
      </w:r>
      <w:r w:rsidRPr="00F6054F">
        <w:rPr>
          <w:rFonts w:asciiTheme="majorBidi" w:hAnsiTheme="majorBidi"/>
          <w:color w:val="auto"/>
          <w:sz w:val="24"/>
          <w:szCs w:val="24"/>
        </w:rPr>
        <w:br/>
        <w:t xml:space="preserve">Grani, G., et al. (2024). Predicting Differentiated Thyroid Cancer Outcomes Using Machine Learning: A Move toward Precision Medicine. </w:t>
      </w:r>
      <w:r w:rsidRPr="00F6054F">
        <w:rPr>
          <w:rFonts w:asciiTheme="majorBidi" w:hAnsiTheme="majorBidi"/>
          <w:i/>
          <w:iCs/>
          <w:color w:val="auto"/>
          <w:sz w:val="24"/>
          <w:szCs w:val="24"/>
        </w:rPr>
        <w:t xml:space="preserve">Clinical </w:t>
      </w:r>
      <w:proofErr w:type="spellStart"/>
      <w:r w:rsidRPr="00F6054F">
        <w:rPr>
          <w:rFonts w:asciiTheme="majorBidi" w:hAnsiTheme="majorBidi"/>
          <w:i/>
          <w:iCs/>
          <w:color w:val="auto"/>
          <w:sz w:val="24"/>
          <w:szCs w:val="24"/>
        </w:rPr>
        <w:t>Thyroidology</w:t>
      </w:r>
      <w:proofErr w:type="spellEnd"/>
      <w:r w:rsidRPr="00F6054F">
        <w:rPr>
          <w:rFonts w:asciiTheme="majorBidi" w:hAnsiTheme="majorBidi"/>
          <w:color w:val="auto"/>
          <w:sz w:val="24"/>
          <w:szCs w:val="24"/>
        </w:rPr>
        <w:t xml:space="preserve">, 36(2), 64–66. </w:t>
      </w:r>
    </w:p>
    <w:p w14:paraId="4B894C33" w14:textId="77777777" w:rsidR="0065189F" w:rsidRPr="00F6054F" w:rsidRDefault="0065189F" w:rsidP="0065189F">
      <w:pPr>
        <w:pStyle w:val="Balk1"/>
        <w:numPr>
          <w:ilvl w:val="0"/>
          <w:numId w:val="6"/>
        </w:numPr>
        <w:rPr>
          <w:rFonts w:asciiTheme="majorBidi" w:hAnsiTheme="majorBidi"/>
          <w:color w:val="auto"/>
          <w:sz w:val="24"/>
          <w:szCs w:val="24"/>
        </w:rPr>
      </w:pPr>
      <w:r w:rsidRPr="00F6054F">
        <w:rPr>
          <w:rFonts w:asciiTheme="majorBidi" w:hAnsiTheme="majorBidi"/>
          <w:b/>
          <w:bCs/>
          <w:color w:val="auto"/>
          <w:sz w:val="24"/>
          <w:szCs w:val="24"/>
        </w:rPr>
        <w:t>Aggressiveness Assessment</w:t>
      </w:r>
      <w:r w:rsidRPr="00F6054F">
        <w:rPr>
          <w:rFonts w:asciiTheme="majorBidi" w:hAnsiTheme="majorBidi"/>
          <w:color w:val="auto"/>
          <w:sz w:val="24"/>
          <w:szCs w:val="24"/>
        </w:rPr>
        <w:br/>
        <w:t xml:space="preserve">Ruggeri, M., et al. (2023). Machine Learning Model as a Useful Tool for Prediction of Thyroid Nodules Histology, Aggressiveness, and Treatment-Related Complications. </w:t>
      </w:r>
      <w:r w:rsidRPr="00F6054F">
        <w:rPr>
          <w:rFonts w:asciiTheme="majorBidi" w:hAnsiTheme="majorBidi"/>
          <w:i/>
          <w:iCs/>
          <w:color w:val="auto"/>
          <w:sz w:val="24"/>
          <w:szCs w:val="24"/>
        </w:rPr>
        <w:t>Journal of Personalized Medicine</w:t>
      </w:r>
      <w:r w:rsidRPr="00F6054F">
        <w:rPr>
          <w:rFonts w:asciiTheme="majorBidi" w:hAnsiTheme="majorBidi"/>
          <w:color w:val="auto"/>
          <w:sz w:val="24"/>
          <w:szCs w:val="24"/>
        </w:rPr>
        <w:t xml:space="preserve">, 13(1), 11. </w:t>
      </w:r>
    </w:p>
    <w:p w14:paraId="6ED598AB" w14:textId="223E9399" w:rsidR="004C0A17" w:rsidRPr="0065189F" w:rsidRDefault="0065189F" w:rsidP="0065189F">
      <w:pPr>
        <w:pStyle w:val="ListeParagraf"/>
        <w:numPr>
          <w:ilvl w:val="0"/>
          <w:numId w:val="6"/>
        </w:numPr>
      </w:pPr>
      <w:r w:rsidRPr="0065189F">
        <w:rPr>
          <w:rFonts w:asciiTheme="majorBidi" w:hAnsiTheme="majorBidi"/>
          <w:b/>
          <w:bCs/>
          <w:sz w:val="24"/>
          <w:szCs w:val="24"/>
        </w:rPr>
        <w:t>Explainable AI</w:t>
      </w:r>
      <w:r w:rsidRPr="0065189F">
        <w:rPr>
          <w:rFonts w:asciiTheme="majorBidi" w:hAnsiTheme="majorBidi"/>
          <w:sz w:val="24"/>
          <w:szCs w:val="24"/>
        </w:rPr>
        <w:br/>
        <w:t xml:space="preserve">Chen, H., et al. (2025). Interpretable Machine Learning to Predict the Malignancy Risk of Thyroid Nodules. </w:t>
      </w:r>
      <w:r w:rsidRPr="0065189F">
        <w:rPr>
          <w:rFonts w:asciiTheme="majorBidi" w:hAnsiTheme="majorBidi"/>
          <w:i/>
          <w:iCs/>
          <w:sz w:val="24"/>
          <w:szCs w:val="24"/>
        </w:rPr>
        <w:t>JMIR Cancer</w:t>
      </w:r>
      <w:r w:rsidRPr="0065189F">
        <w:rPr>
          <w:rFonts w:asciiTheme="majorBidi" w:hAnsiTheme="majorBidi"/>
          <w:sz w:val="24"/>
          <w:szCs w:val="24"/>
        </w:rPr>
        <w:t>, 11(1), e66269</w:t>
      </w:r>
    </w:p>
    <w:sectPr w:rsidR="004C0A17" w:rsidRPr="0065189F" w:rsidSect="0078655F">
      <w:footerReference w:type="default" r:id="rId8"/>
      <w:pgSz w:w="11906" w:h="16838"/>
      <w:pgMar w:top="1440" w:right="1440" w:bottom="1440" w:left="1440" w:header="708" w:footer="39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15CDE" w14:textId="77777777" w:rsidR="004964B8" w:rsidRDefault="004964B8" w:rsidP="0078655F">
      <w:pPr>
        <w:spacing w:after="0" w:line="240" w:lineRule="auto"/>
      </w:pPr>
      <w:r>
        <w:separator/>
      </w:r>
    </w:p>
  </w:endnote>
  <w:endnote w:type="continuationSeparator" w:id="0">
    <w:p w14:paraId="18C5669B" w14:textId="77777777" w:rsidR="004964B8" w:rsidRDefault="004964B8" w:rsidP="0078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9870857"/>
      <w:docPartObj>
        <w:docPartGallery w:val="Page Numbers (Bottom of Page)"/>
        <w:docPartUnique/>
      </w:docPartObj>
    </w:sdtPr>
    <w:sdtEndPr>
      <w:rPr>
        <w:color w:val="7F7F7F" w:themeColor="background1" w:themeShade="7F"/>
        <w:spacing w:val="60"/>
      </w:rPr>
    </w:sdtEndPr>
    <w:sdtContent>
      <w:p w14:paraId="4473C830" w14:textId="063A1109" w:rsidR="0078655F" w:rsidRDefault="0078655F">
        <w:pPr>
          <w:pStyle w:val="AltBilgi"/>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B19CF2" w14:textId="77777777" w:rsidR="0078655F" w:rsidRDefault="0078655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88B34" w14:textId="77777777" w:rsidR="004964B8" w:rsidRDefault="004964B8" w:rsidP="0078655F">
      <w:pPr>
        <w:spacing w:after="0" w:line="240" w:lineRule="auto"/>
      </w:pPr>
      <w:r>
        <w:separator/>
      </w:r>
    </w:p>
  </w:footnote>
  <w:footnote w:type="continuationSeparator" w:id="0">
    <w:p w14:paraId="2FA71335" w14:textId="77777777" w:rsidR="004964B8" w:rsidRDefault="004964B8" w:rsidP="00786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96F23"/>
    <w:multiLevelType w:val="multilevel"/>
    <w:tmpl w:val="A3A4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34CF9"/>
    <w:multiLevelType w:val="multilevel"/>
    <w:tmpl w:val="6DE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F09E2"/>
    <w:multiLevelType w:val="multilevel"/>
    <w:tmpl w:val="A29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D2A68"/>
    <w:multiLevelType w:val="multilevel"/>
    <w:tmpl w:val="480C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1399D"/>
    <w:multiLevelType w:val="multilevel"/>
    <w:tmpl w:val="1D18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96868"/>
    <w:multiLevelType w:val="multilevel"/>
    <w:tmpl w:val="5422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E2E6F"/>
    <w:multiLevelType w:val="multilevel"/>
    <w:tmpl w:val="316C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552641">
    <w:abstractNumId w:val="3"/>
  </w:num>
  <w:num w:numId="2" w16cid:durableId="329600095">
    <w:abstractNumId w:val="5"/>
  </w:num>
  <w:num w:numId="3" w16cid:durableId="376709117">
    <w:abstractNumId w:val="2"/>
  </w:num>
  <w:num w:numId="4" w16cid:durableId="949825779">
    <w:abstractNumId w:val="4"/>
  </w:num>
  <w:num w:numId="5" w16cid:durableId="1973245303">
    <w:abstractNumId w:val="1"/>
  </w:num>
  <w:num w:numId="6" w16cid:durableId="532495774">
    <w:abstractNumId w:val="0"/>
  </w:num>
  <w:num w:numId="7" w16cid:durableId="5707779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B3"/>
    <w:rsid w:val="00017DFA"/>
    <w:rsid w:val="001018A0"/>
    <w:rsid w:val="002F107A"/>
    <w:rsid w:val="004964B8"/>
    <w:rsid w:val="004C0A17"/>
    <w:rsid w:val="00554360"/>
    <w:rsid w:val="005F44AA"/>
    <w:rsid w:val="00603B5C"/>
    <w:rsid w:val="00613F2E"/>
    <w:rsid w:val="0065189F"/>
    <w:rsid w:val="006B140F"/>
    <w:rsid w:val="0078655F"/>
    <w:rsid w:val="0089719F"/>
    <w:rsid w:val="008D6EBB"/>
    <w:rsid w:val="00A129B3"/>
    <w:rsid w:val="00BC5813"/>
    <w:rsid w:val="00F301C7"/>
    <w:rsid w:val="00F6054F"/>
    <w:rsid w:val="00F8124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9DC7"/>
  <w15:chartTrackingRefBased/>
  <w15:docId w15:val="{F6280FDF-FFDB-48B3-92D4-A806A725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129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129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129B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129B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129B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129B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129B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129B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129B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129B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129B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129B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129B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129B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129B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129B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129B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129B3"/>
    <w:rPr>
      <w:rFonts w:eastAsiaTheme="majorEastAsia" w:cstheme="majorBidi"/>
      <w:color w:val="272727" w:themeColor="text1" w:themeTint="D8"/>
    </w:rPr>
  </w:style>
  <w:style w:type="paragraph" w:styleId="KonuBal">
    <w:name w:val="Title"/>
    <w:basedOn w:val="Normal"/>
    <w:next w:val="Normal"/>
    <w:link w:val="KonuBalChar"/>
    <w:uiPriority w:val="10"/>
    <w:qFormat/>
    <w:rsid w:val="00A12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129B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129B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129B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129B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129B3"/>
    <w:rPr>
      <w:i/>
      <w:iCs/>
      <w:color w:val="404040" w:themeColor="text1" w:themeTint="BF"/>
    </w:rPr>
  </w:style>
  <w:style w:type="paragraph" w:styleId="ListeParagraf">
    <w:name w:val="List Paragraph"/>
    <w:basedOn w:val="Normal"/>
    <w:uiPriority w:val="34"/>
    <w:qFormat/>
    <w:rsid w:val="00A129B3"/>
    <w:pPr>
      <w:ind w:left="720"/>
      <w:contextualSpacing/>
    </w:pPr>
  </w:style>
  <w:style w:type="character" w:styleId="GlVurgulama">
    <w:name w:val="Intense Emphasis"/>
    <w:basedOn w:val="VarsaylanParagrafYazTipi"/>
    <w:uiPriority w:val="21"/>
    <w:qFormat/>
    <w:rsid w:val="00A129B3"/>
    <w:rPr>
      <w:i/>
      <w:iCs/>
      <w:color w:val="2F5496" w:themeColor="accent1" w:themeShade="BF"/>
    </w:rPr>
  </w:style>
  <w:style w:type="paragraph" w:styleId="GlAlnt">
    <w:name w:val="Intense Quote"/>
    <w:basedOn w:val="Normal"/>
    <w:next w:val="Normal"/>
    <w:link w:val="GlAlntChar"/>
    <w:uiPriority w:val="30"/>
    <w:qFormat/>
    <w:rsid w:val="00A129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129B3"/>
    <w:rPr>
      <w:i/>
      <w:iCs/>
      <w:color w:val="2F5496" w:themeColor="accent1" w:themeShade="BF"/>
    </w:rPr>
  </w:style>
  <w:style w:type="character" w:styleId="GlBavuru">
    <w:name w:val="Intense Reference"/>
    <w:basedOn w:val="VarsaylanParagrafYazTipi"/>
    <w:uiPriority w:val="32"/>
    <w:qFormat/>
    <w:rsid w:val="00A129B3"/>
    <w:rPr>
      <w:b/>
      <w:bCs/>
      <w:smallCaps/>
      <w:color w:val="2F5496" w:themeColor="accent1" w:themeShade="BF"/>
      <w:spacing w:val="5"/>
    </w:rPr>
  </w:style>
  <w:style w:type="paragraph" w:styleId="stBilgi">
    <w:name w:val="header"/>
    <w:basedOn w:val="Normal"/>
    <w:link w:val="stBilgiChar"/>
    <w:uiPriority w:val="99"/>
    <w:unhideWhenUsed/>
    <w:rsid w:val="0078655F"/>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78655F"/>
  </w:style>
  <w:style w:type="paragraph" w:styleId="AltBilgi">
    <w:name w:val="footer"/>
    <w:basedOn w:val="Normal"/>
    <w:link w:val="AltBilgiChar"/>
    <w:uiPriority w:val="99"/>
    <w:unhideWhenUsed/>
    <w:rsid w:val="0078655F"/>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86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387775">
      <w:bodyDiv w:val="1"/>
      <w:marLeft w:val="0"/>
      <w:marRight w:val="0"/>
      <w:marTop w:val="0"/>
      <w:marBottom w:val="0"/>
      <w:divBdr>
        <w:top w:val="none" w:sz="0" w:space="0" w:color="auto"/>
        <w:left w:val="none" w:sz="0" w:space="0" w:color="auto"/>
        <w:bottom w:val="none" w:sz="0" w:space="0" w:color="auto"/>
        <w:right w:val="none" w:sz="0" w:space="0" w:color="auto"/>
      </w:divBdr>
    </w:div>
    <w:div w:id="730733230">
      <w:bodyDiv w:val="1"/>
      <w:marLeft w:val="0"/>
      <w:marRight w:val="0"/>
      <w:marTop w:val="0"/>
      <w:marBottom w:val="0"/>
      <w:divBdr>
        <w:top w:val="none" w:sz="0" w:space="0" w:color="auto"/>
        <w:left w:val="none" w:sz="0" w:space="0" w:color="auto"/>
        <w:bottom w:val="none" w:sz="0" w:space="0" w:color="auto"/>
        <w:right w:val="none" w:sz="0" w:space="0" w:color="auto"/>
      </w:divBdr>
    </w:div>
    <w:div w:id="792554854">
      <w:bodyDiv w:val="1"/>
      <w:marLeft w:val="0"/>
      <w:marRight w:val="0"/>
      <w:marTop w:val="0"/>
      <w:marBottom w:val="0"/>
      <w:divBdr>
        <w:top w:val="none" w:sz="0" w:space="0" w:color="auto"/>
        <w:left w:val="none" w:sz="0" w:space="0" w:color="auto"/>
        <w:bottom w:val="none" w:sz="0" w:space="0" w:color="auto"/>
        <w:right w:val="none" w:sz="0" w:space="0" w:color="auto"/>
      </w:divBdr>
    </w:div>
    <w:div w:id="1311250400">
      <w:bodyDiv w:val="1"/>
      <w:marLeft w:val="0"/>
      <w:marRight w:val="0"/>
      <w:marTop w:val="0"/>
      <w:marBottom w:val="0"/>
      <w:divBdr>
        <w:top w:val="none" w:sz="0" w:space="0" w:color="auto"/>
        <w:left w:val="none" w:sz="0" w:space="0" w:color="auto"/>
        <w:bottom w:val="none" w:sz="0" w:space="0" w:color="auto"/>
        <w:right w:val="none" w:sz="0" w:space="0" w:color="auto"/>
      </w:divBdr>
    </w:div>
    <w:div w:id="1614169072">
      <w:bodyDiv w:val="1"/>
      <w:marLeft w:val="0"/>
      <w:marRight w:val="0"/>
      <w:marTop w:val="0"/>
      <w:marBottom w:val="0"/>
      <w:divBdr>
        <w:top w:val="none" w:sz="0" w:space="0" w:color="auto"/>
        <w:left w:val="none" w:sz="0" w:space="0" w:color="auto"/>
        <w:bottom w:val="none" w:sz="0" w:space="0" w:color="auto"/>
        <w:right w:val="none" w:sz="0" w:space="0" w:color="auto"/>
      </w:divBdr>
    </w:div>
    <w:div w:id="1639141052">
      <w:bodyDiv w:val="1"/>
      <w:marLeft w:val="0"/>
      <w:marRight w:val="0"/>
      <w:marTop w:val="0"/>
      <w:marBottom w:val="0"/>
      <w:divBdr>
        <w:top w:val="none" w:sz="0" w:space="0" w:color="auto"/>
        <w:left w:val="none" w:sz="0" w:space="0" w:color="auto"/>
        <w:bottom w:val="none" w:sz="0" w:space="0" w:color="auto"/>
        <w:right w:val="none" w:sz="0" w:space="0" w:color="auto"/>
      </w:divBdr>
    </w:div>
    <w:div w:id="2064910843">
      <w:bodyDiv w:val="1"/>
      <w:marLeft w:val="0"/>
      <w:marRight w:val="0"/>
      <w:marTop w:val="0"/>
      <w:marBottom w:val="0"/>
      <w:divBdr>
        <w:top w:val="none" w:sz="0" w:space="0" w:color="auto"/>
        <w:left w:val="none" w:sz="0" w:space="0" w:color="auto"/>
        <w:bottom w:val="none" w:sz="0" w:space="0" w:color="auto"/>
        <w:right w:val="none" w:sz="0" w:space="0" w:color="auto"/>
      </w:divBdr>
    </w:div>
    <w:div w:id="21210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03090-59F1-4C09-9D46-8AA6C7EC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687</Words>
  <Characters>3921</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Iyad Sayes</dc:creator>
  <cp:keywords/>
  <dc:description/>
  <cp:lastModifiedBy>Çağan Apaydın</cp:lastModifiedBy>
  <cp:revision>2</cp:revision>
  <dcterms:created xsi:type="dcterms:W3CDTF">2025-05-10T07:46:00Z</dcterms:created>
  <dcterms:modified xsi:type="dcterms:W3CDTF">2025-05-10T07:46:00Z</dcterms:modified>
</cp:coreProperties>
</file>