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F3F" w:rsidRPr="00A72476" w:rsidRDefault="007E087B" w:rsidP="00A72476">
      <w:pPr>
        <w:jc w:val="center"/>
        <w:rPr>
          <w:b/>
          <w:sz w:val="28"/>
          <w:szCs w:val="28"/>
        </w:rPr>
      </w:pPr>
      <w:proofErr w:type="spellStart"/>
      <w:r w:rsidRPr="00A72476">
        <w:rPr>
          <w:b/>
          <w:sz w:val="28"/>
          <w:szCs w:val="28"/>
        </w:rPr>
        <w:t>ECodex</w:t>
      </w:r>
      <w:proofErr w:type="spellEnd"/>
      <w:r w:rsidRPr="00A72476">
        <w:rPr>
          <w:b/>
          <w:sz w:val="28"/>
          <w:szCs w:val="28"/>
        </w:rPr>
        <w:t xml:space="preserve"> </w:t>
      </w:r>
      <w:proofErr w:type="spellStart"/>
      <w:r w:rsidR="00234F3F" w:rsidRPr="00A72476">
        <w:rPr>
          <w:b/>
          <w:sz w:val="28"/>
          <w:szCs w:val="28"/>
        </w:rPr>
        <w:t>Standalone</w:t>
      </w:r>
      <w:proofErr w:type="spellEnd"/>
      <w:r w:rsidR="00234F3F" w:rsidRPr="00A72476">
        <w:rPr>
          <w:b/>
          <w:sz w:val="28"/>
          <w:szCs w:val="28"/>
        </w:rPr>
        <w:t xml:space="preserve"> Connector</w:t>
      </w:r>
      <w:r w:rsidRPr="00A72476">
        <w:rPr>
          <w:b/>
          <w:sz w:val="28"/>
          <w:szCs w:val="28"/>
        </w:rPr>
        <w:t xml:space="preserve"> - </w:t>
      </w:r>
      <w:r w:rsidR="00234F3F" w:rsidRPr="00A72476">
        <w:rPr>
          <w:b/>
          <w:sz w:val="28"/>
          <w:szCs w:val="28"/>
        </w:rPr>
        <w:t>Guide</w:t>
      </w:r>
    </w:p>
    <w:p w:rsidR="00A72476" w:rsidRDefault="00A72476"/>
    <w:p w:rsidR="00234F3F" w:rsidRDefault="007E087B">
      <w:r>
        <w:t xml:space="preserve">This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Connector (ESAC)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:rsidR="007E087B" w:rsidRDefault="007E087B"/>
    <w:p w:rsidR="007E087B" w:rsidRPr="00A72476" w:rsidRDefault="007E087B">
      <w:pPr>
        <w:rPr>
          <w:b/>
        </w:rPr>
      </w:pPr>
      <w:proofErr w:type="spellStart"/>
      <w:r w:rsidRPr="00A72476">
        <w:rPr>
          <w:b/>
        </w:rPr>
        <w:t>Preconditions</w:t>
      </w:r>
      <w:proofErr w:type="spellEnd"/>
      <w:r w:rsidR="00A72476" w:rsidRPr="00A72476">
        <w:rPr>
          <w:b/>
        </w:rPr>
        <w:t>:</w:t>
      </w:r>
    </w:p>
    <w:p w:rsidR="007E087B" w:rsidRDefault="00A72476">
      <w:proofErr w:type="spellStart"/>
      <w:r>
        <w:t>Supported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Windows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unix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. The ECodexConnector-Standalone.zip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unzipped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place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A </w:t>
      </w:r>
      <w:proofErr w:type="spellStart"/>
      <w:r>
        <w:t>database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.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vendors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(5) </w:t>
      </w:r>
      <w:proofErr w:type="spellStart"/>
      <w:r>
        <w:t>and</w:t>
      </w:r>
      <w:proofErr w:type="spellEnd"/>
      <w:r>
        <w:t xml:space="preserve"> Oracle (10, 11).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:rsidR="00D75B2F" w:rsidRPr="00A72476" w:rsidRDefault="00703803">
      <w:pPr>
        <w:rPr>
          <w:b/>
        </w:rPr>
      </w:pPr>
      <w:proofErr w:type="spellStart"/>
      <w:r w:rsidRPr="00A72476">
        <w:rPr>
          <w:b/>
        </w:rPr>
        <w:t>Configuring</w:t>
      </w:r>
      <w:proofErr w:type="spellEnd"/>
      <w:r w:rsidRPr="00A72476">
        <w:rPr>
          <w:b/>
        </w:rPr>
        <w:t xml:space="preserve"> </w:t>
      </w:r>
      <w:proofErr w:type="spellStart"/>
      <w:r w:rsidRPr="00A72476">
        <w:rPr>
          <w:b/>
        </w:rPr>
        <w:t>the</w:t>
      </w:r>
      <w:proofErr w:type="spellEnd"/>
      <w:r w:rsidRPr="00A72476">
        <w:rPr>
          <w:b/>
        </w:rPr>
        <w:t xml:space="preserve"> </w:t>
      </w:r>
      <w:proofErr w:type="spellStart"/>
      <w:r w:rsidRPr="00A72476">
        <w:rPr>
          <w:b/>
        </w:rPr>
        <w:t>Standalone</w:t>
      </w:r>
      <w:proofErr w:type="spellEnd"/>
      <w:r w:rsidRPr="00A72476">
        <w:rPr>
          <w:b/>
        </w:rPr>
        <w:t xml:space="preserve"> Connector</w:t>
      </w:r>
    </w:p>
    <w:p w:rsidR="00703803" w:rsidRDefault="00A72476"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Connector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>:</w:t>
      </w:r>
    </w:p>
    <w:p w:rsidR="00A72476" w:rsidRDefault="00A72476" w:rsidP="00A72476">
      <w:pPr>
        <w:pStyle w:val="Listenabsatz"/>
        <w:numPr>
          <w:ilvl w:val="0"/>
          <w:numId w:val="1"/>
        </w:numPr>
      </w:pPr>
      <w:r>
        <w:t xml:space="preserve">Database </w:t>
      </w:r>
      <w:proofErr w:type="spellStart"/>
      <w:r>
        <w:t>setup</w:t>
      </w:r>
      <w:proofErr w:type="spellEnd"/>
      <w:r>
        <w:t xml:space="preserve">: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a </w:t>
      </w:r>
      <w:proofErr w:type="spellStart"/>
      <w:r>
        <w:t>database</w:t>
      </w:r>
      <w:proofErr w:type="spellEnd"/>
      <w:r>
        <w:t xml:space="preserve"> fort he </w:t>
      </w:r>
      <w:proofErr w:type="spellStart"/>
      <w:r>
        <w:t>connector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Oracle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ESAC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initial </w:t>
      </w:r>
      <w:proofErr w:type="spellStart"/>
      <w:r>
        <w:t>scripts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vendor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. </w:t>
      </w:r>
    </w:p>
    <w:p w:rsidR="00A72476" w:rsidRDefault="00A72476" w:rsidP="00A72476">
      <w:pPr>
        <w:pStyle w:val="Listenabsatz"/>
        <w:numPr>
          <w:ilvl w:val="0"/>
          <w:numId w:val="1"/>
        </w:numPr>
      </w:pPr>
      <w:proofErr w:type="spellStart"/>
      <w:r>
        <w:t>Connector.properties</w:t>
      </w:r>
      <w:proofErr w:type="spellEnd"/>
      <w:r>
        <w:t xml:space="preserve">: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ESAC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conf</w:t>
      </w:r>
      <w:proofErr w:type="spellEnd"/>
      <w:r>
        <w:t xml:space="preserve">“ </w:t>
      </w:r>
      <w:proofErr w:type="spellStart"/>
      <w:r>
        <w:t>folder</w:t>
      </w:r>
      <w:proofErr w:type="spellEnd"/>
      <w:r>
        <w:t xml:space="preserve">. This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Property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documented</w:t>
      </w:r>
      <w:proofErr w:type="spellEnd"/>
      <w:r>
        <w:t xml:space="preserve"> inline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>.</w:t>
      </w:r>
    </w:p>
    <w:p w:rsidR="00A72476" w:rsidRDefault="00A72476" w:rsidP="00A72476">
      <w:pPr>
        <w:pStyle w:val="Listenabsatz"/>
        <w:numPr>
          <w:ilvl w:val="0"/>
          <w:numId w:val="1"/>
        </w:numPr>
      </w:pPr>
      <w:proofErr w:type="spellStart"/>
      <w:r>
        <w:t>Logging.properties</w:t>
      </w:r>
      <w:proofErr w:type="spellEnd"/>
      <w:r>
        <w:t xml:space="preserve">: The </w:t>
      </w:r>
      <w:proofErr w:type="spellStart"/>
      <w:r>
        <w:t>underlying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ist slf4j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abstraction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oft he </w:t>
      </w:r>
      <w:proofErr w:type="spellStart"/>
      <w:r>
        <w:t>connector</w:t>
      </w:r>
      <w:proofErr w:type="spellEnd"/>
      <w:r>
        <w:t xml:space="preserve"> log4j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implementor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logging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hast 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in „</w:t>
      </w:r>
      <w:proofErr w:type="spellStart"/>
      <w:r>
        <w:t>conf</w:t>
      </w:r>
      <w:proofErr w:type="spellEnd"/>
      <w:r>
        <w:t xml:space="preserve">/log4j.properties“ in </w:t>
      </w:r>
      <w:proofErr w:type="spellStart"/>
      <w:r>
        <w:t>the</w:t>
      </w:r>
      <w:proofErr w:type="spellEnd"/>
      <w:r>
        <w:t xml:space="preserve"> ESAC </w:t>
      </w:r>
      <w:proofErr w:type="spellStart"/>
      <w:r>
        <w:t>package</w:t>
      </w:r>
      <w:proofErr w:type="spellEnd"/>
      <w:r>
        <w:t xml:space="preserve">. 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logs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logs</w:t>
      </w:r>
      <w:proofErr w:type="spellEnd"/>
      <w:r>
        <w:t xml:space="preserve">“ </w:t>
      </w:r>
      <w:proofErr w:type="spellStart"/>
      <w:r>
        <w:t>folder</w:t>
      </w:r>
      <w:proofErr w:type="spellEnd"/>
      <w:r>
        <w:t xml:space="preserve"> oft he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overridden.</w:t>
      </w:r>
    </w:p>
    <w:p w:rsidR="00703803" w:rsidRDefault="00703803"/>
    <w:p w:rsidR="00703803" w:rsidRPr="00E5661C" w:rsidRDefault="00703803">
      <w:pPr>
        <w:rPr>
          <w:b/>
        </w:rPr>
      </w:pPr>
      <w:proofErr w:type="spellStart"/>
      <w:r w:rsidRPr="00E5661C">
        <w:rPr>
          <w:b/>
        </w:rPr>
        <w:t>Sending</w:t>
      </w:r>
      <w:proofErr w:type="spellEnd"/>
      <w:r w:rsidRPr="00E5661C">
        <w:rPr>
          <w:b/>
        </w:rPr>
        <w:t xml:space="preserve"> a </w:t>
      </w:r>
      <w:proofErr w:type="spellStart"/>
      <w:r w:rsidRPr="00E5661C">
        <w:rPr>
          <w:b/>
        </w:rPr>
        <w:t>message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with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the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Standalone</w:t>
      </w:r>
      <w:proofErr w:type="spellEnd"/>
      <w:r w:rsidRPr="00E5661C">
        <w:rPr>
          <w:b/>
        </w:rPr>
        <w:t xml:space="preserve"> Connector</w:t>
      </w:r>
    </w:p>
    <w:p w:rsidR="00703803" w:rsidRDefault="00E5661C" w:rsidP="00E5661C">
      <w:pPr>
        <w:spacing w:after="0" w:line="240" w:lineRule="auto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connector.properties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outgoing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listens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ist he „</w:t>
      </w:r>
      <w:proofErr w:type="spellStart"/>
      <w:r>
        <w:t>message</w:t>
      </w:r>
      <w:proofErr w:type="spellEnd"/>
      <w:r>
        <w:t>/</w:t>
      </w:r>
      <w:proofErr w:type="spellStart"/>
      <w:r>
        <w:t>outgoing</w:t>
      </w:r>
      <w:proofErr w:type="spellEnd"/>
      <w:r>
        <w:t xml:space="preserve">“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ESAC </w:t>
      </w:r>
      <w:proofErr w:type="spellStart"/>
      <w:r>
        <w:t>package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send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. The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:rsidR="00E5661C" w:rsidRDefault="00E5661C" w:rsidP="00E5661C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The </w:t>
      </w:r>
      <w:proofErr w:type="spellStart"/>
      <w:r>
        <w:t>message.properties</w:t>
      </w:r>
      <w:proofErr w:type="spellEnd"/>
      <w:r>
        <w:t xml:space="preserve"> -&gt; </w:t>
      </w:r>
      <w:proofErr w:type="spellStart"/>
      <w:r>
        <w:t>see</w:t>
      </w:r>
      <w:proofErr w:type="spellEnd"/>
      <w:r>
        <w:t xml:space="preserve"> „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message.properties</w:t>
      </w:r>
      <w:proofErr w:type="spellEnd"/>
      <w:r>
        <w:t>“</w:t>
      </w:r>
    </w:p>
    <w:p w:rsidR="00E5661C" w:rsidRDefault="00E5661C" w:rsidP="00E5661C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A PDF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transported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E5661C" w:rsidRDefault="00E5661C" w:rsidP="00E5661C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A XML </w:t>
      </w:r>
      <w:proofErr w:type="spellStart"/>
      <w:r>
        <w:t>file</w:t>
      </w:r>
      <w:proofErr w:type="spellEnd"/>
      <w:r>
        <w:t xml:space="preserve">,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oft 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E5661C" w:rsidRDefault="00E5661C" w:rsidP="00E5661C">
      <w:pPr>
        <w:spacing w:after="0" w:line="240" w:lineRule="auto"/>
      </w:pPr>
      <w:proofErr w:type="spellStart"/>
      <w:r>
        <w:t>Optionally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added</w:t>
      </w:r>
      <w:proofErr w:type="spellEnd"/>
      <w:r>
        <w:t>:</w:t>
      </w:r>
    </w:p>
    <w:p w:rsidR="00E5661C" w:rsidRDefault="00E5661C" w:rsidP="00E5661C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was </w:t>
      </w:r>
      <w:proofErr w:type="spellStart"/>
      <w:r>
        <w:t>signed</w:t>
      </w:r>
      <w:proofErr w:type="spellEnd"/>
      <w:r>
        <w:t>.</w:t>
      </w:r>
    </w:p>
    <w:p w:rsidR="00E5661C" w:rsidRDefault="00E5661C" w:rsidP="00E5661C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Additional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r>
        <w:t xml:space="preserve">Find </w:t>
      </w:r>
      <w:proofErr w:type="spellStart"/>
      <w:r>
        <w:t>here</w:t>
      </w:r>
      <w:proofErr w:type="spellEnd"/>
      <w:r>
        <w:t xml:space="preserve"> a </w:t>
      </w:r>
      <w:proofErr w:type="spellStart"/>
      <w:r>
        <w:t>screenshot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files</w:t>
      </w:r>
      <w:proofErr w:type="spellEnd"/>
      <w:r>
        <w:t>:</w:t>
      </w:r>
    </w:p>
    <w:p w:rsidR="00E5661C" w:rsidRDefault="00E5661C" w:rsidP="00E5661C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>
            <wp:extent cx="4981575" cy="20193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1C" w:rsidRDefault="00E5661C" w:rsidP="00E5661C">
      <w:pPr>
        <w:spacing w:after="0" w:line="240" w:lineRule="auto"/>
      </w:pPr>
      <w:r>
        <w:t xml:space="preserve"> </w:t>
      </w:r>
    </w:p>
    <w:p w:rsidR="00E5661C" w:rsidRDefault="00E5661C" w:rsidP="00E5661C">
      <w:pPr>
        <w:spacing w:after="0" w:line="240" w:lineRule="auto"/>
      </w:pPr>
      <w:r>
        <w:t xml:space="preserve">This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holding</w:t>
      </w:r>
      <w:proofErr w:type="spellEnd"/>
      <w:r>
        <w:t xml:space="preserve"> an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>:</w:t>
      </w:r>
    </w:p>
    <w:p w:rsidR="00E5661C" w:rsidRDefault="00E5661C" w:rsidP="00E5661C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e-codex.xml: The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representing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document</w:t>
      </w:r>
      <w:proofErr w:type="spellEnd"/>
    </w:p>
    <w:p w:rsidR="00E5661C" w:rsidRDefault="00E5661C" w:rsidP="00E5661C">
      <w:pPr>
        <w:pStyle w:val="Listenabsatz"/>
        <w:numPr>
          <w:ilvl w:val="0"/>
          <w:numId w:val="1"/>
        </w:numPr>
        <w:spacing w:after="0" w:line="240" w:lineRule="auto"/>
      </w:pPr>
      <w:r>
        <w:t xml:space="preserve">mainDocument.pdf: 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E5661C" w:rsidRDefault="00E5661C" w:rsidP="00E5661C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ExamplePdf</w:t>
      </w:r>
      <w:proofErr w:type="spellEnd"/>
      <w:r>
        <w:t xml:space="preserve">: an additional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E5661C" w:rsidRDefault="00E5661C" w:rsidP="00E5661C">
      <w:pPr>
        <w:pStyle w:val="Listenabsatz"/>
        <w:numPr>
          <w:ilvl w:val="0"/>
          <w:numId w:val="1"/>
        </w:numPr>
        <w:spacing w:after="0" w:line="240" w:lineRule="auto"/>
      </w:pPr>
      <w:proofErr w:type="spellStart"/>
      <w:r>
        <w:t>message.properties</w:t>
      </w:r>
      <w:proofErr w:type="spellEnd"/>
      <w:r>
        <w:t xml:space="preserve">: Holding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message.properties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>:</w:t>
      </w:r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>
            <wp:extent cx="4143375" cy="1885950"/>
            <wp:effectExtent l="0" t="0" r="952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1C" w:rsidRDefault="00E5661C" w:rsidP="00E5661C">
      <w:pPr>
        <w:spacing w:after="0" w:line="240" w:lineRule="auto"/>
      </w:pPr>
      <w:proofErr w:type="spellStart"/>
      <w:r>
        <w:t>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goes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„</w:t>
      </w:r>
      <w:proofErr w:type="spellStart"/>
      <w:r>
        <w:t>LawyerId</w:t>
      </w:r>
      <w:proofErr w:type="spellEnd"/>
      <w:r>
        <w:t xml:space="preserve">“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AT-GW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TargetCourtId</w:t>
      </w:r>
      <w:proofErr w:type="spellEnd"/>
      <w:r>
        <w:t xml:space="preserve">“ at </w:t>
      </w:r>
      <w:proofErr w:type="spellStart"/>
      <w:r>
        <w:t>the</w:t>
      </w:r>
      <w:proofErr w:type="spellEnd"/>
      <w:r>
        <w:t xml:space="preserve"> DE-GW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EPO/</w:t>
      </w:r>
      <w:proofErr w:type="spellStart"/>
      <w:r>
        <w:t>Form_A</w:t>
      </w:r>
      <w:proofErr w:type="spellEnd"/>
      <w:r>
        <w:t xml:space="preserve">. </w:t>
      </w:r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r>
        <w:t xml:space="preserve">The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outgoing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folders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„_</w:t>
      </w:r>
      <w:proofErr w:type="spellStart"/>
      <w:r>
        <w:t>message</w:t>
      </w:r>
      <w:proofErr w:type="spellEnd"/>
      <w:r>
        <w:t xml:space="preserve">“. The </w:t>
      </w:r>
      <w:proofErr w:type="spellStart"/>
      <w:r>
        <w:t>folders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„_</w:t>
      </w:r>
      <w:proofErr w:type="spellStart"/>
      <w:r>
        <w:t>message</w:t>
      </w:r>
      <w:proofErr w:type="spellEnd"/>
      <w:r>
        <w:t xml:space="preserve">“ </w:t>
      </w:r>
      <w:proofErr w:type="spellStart"/>
      <w:r>
        <w:t>is</w:t>
      </w:r>
      <w:proofErr w:type="spellEnd"/>
      <w:r>
        <w:t xml:space="preserve"> irrelevant.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„</w:t>
      </w:r>
      <w:proofErr w:type="spellStart"/>
      <w:r>
        <w:t>aTestMessage_message</w:t>
      </w:r>
      <w:proofErr w:type="spellEnd"/>
      <w:r>
        <w:t xml:space="preserve">“, but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ends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„_</w:t>
      </w:r>
      <w:proofErr w:type="spellStart"/>
      <w:r>
        <w:t>message</w:t>
      </w:r>
      <w:proofErr w:type="spellEnd"/>
      <w:r>
        <w:t xml:space="preserve">“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will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folder</w:t>
      </w:r>
      <w:proofErr w:type="spellEnd"/>
      <w:r>
        <w:t>.</w:t>
      </w:r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renamed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national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plus „_</w:t>
      </w:r>
      <w:proofErr w:type="spellStart"/>
      <w:r>
        <w:t>sent</w:t>
      </w:r>
      <w:proofErr w:type="spellEnd"/>
      <w:r>
        <w:t xml:space="preserve">“ </w:t>
      </w:r>
      <w:proofErr w:type="spellStart"/>
      <w:r>
        <w:t>postfix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national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message.properties</w:t>
      </w:r>
      <w:proofErr w:type="spellEnd"/>
      <w:r>
        <w:t xml:space="preserve">, 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generating</w:t>
      </w:r>
      <w:proofErr w:type="spellEnd"/>
      <w:r>
        <w:t xml:space="preserve"> a </w:t>
      </w:r>
      <w:proofErr w:type="spellStart"/>
      <w:r>
        <w:t>date</w:t>
      </w:r>
      <w:proofErr w:type="spellEnd"/>
      <w:r>
        <w:t xml:space="preserve">/time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„</w:t>
      </w:r>
      <w:proofErr w:type="spellStart"/>
      <w:r>
        <w:t>yyyyMMddhhmmssSSSS</w:t>
      </w:r>
      <w:proofErr w:type="spellEnd"/>
      <w:r>
        <w:t xml:space="preserve">“ plus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sender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„20150603091850133_LawyerId“. This national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 will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tot he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. The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will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renamed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plus </w:t>
      </w:r>
      <w:proofErr w:type="spellStart"/>
      <w:r>
        <w:t>the</w:t>
      </w:r>
      <w:proofErr w:type="spellEnd"/>
      <w:r>
        <w:t xml:space="preserve"> „_</w:t>
      </w:r>
      <w:proofErr w:type="spellStart"/>
      <w:r>
        <w:t>sent</w:t>
      </w:r>
      <w:proofErr w:type="spellEnd"/>
      <w:r>
        <w:t xml:space="preserve">“ </w:t>
      </w:r>
      <w:proofErr w:type="spellStart"/>
      <w:r>
        <w:t>postfix</w:t>
      </w:r>
      <w:proofErr w:type="spellEnd"/>
      <w:r>
        <w:t xml:space="preserve">. So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will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„</w:t>
      </w:r>
      <w:r>
        <w:t>20150603091850133_</w:t>
      </w:r>
      <w:r>
        <w:t>LawyerId_sent“.</w:t>
      </w:r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evidences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produced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ESAC </w:t>
      </w:r>
      <w:proofErr w:type="spellStart"/>
      <w:r>
        <w:t>identifies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national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still </w:t>
      </w:r>
      <w:proofErr w:type="spellStart"/>
      <w:r>
        <w:t>exists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evidences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. This will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like:</w:t>
      </w:r>
    </w:p>
    <w:p w:rsidR="00E5661C" w:rsidRDefault="00E5661C" w:rsidP="00E5661C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>
            <wp:extent cx="5762625" cy="2171700"/>
            <wp:effectExtent l="0" t="0" r="952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1C" w:rsidRDefault="00E5661C" w:rsidP="00E5661C">
      <w:pPr>
        <w:spacing w:after="0" w:line="240" w:lineRule="auto"/>
      </w:pPr>
      <w:r>
        <w:t xml:space="preserve">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screenshot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evidences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all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exist</w:t>
      </w:r>
      <w:proofErr w:type="spellEnd"/>
      <w:r>
        <w:t xml:space="preserve"> </w:t>
      </w:r>
      <w:proofErr w:type="spellStart"/>
      <w:r>
        <w:t>anymore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re-creates</w:t>
      </w:r>
      <w:proofErr w:type="spellEnd"/>
      <w:r>
        <w:t xml:space="preserve"> it.</w:t>
      </w:r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proofErr w:type="spellStart"/>
      <w:r>
        <w:t>Your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>.</w:t>
      </w:r>
    </w:p>
    <w:p w:rsidR="00703803" w:rsidRDefault="00703803"/>
    <w:p w:rsidR="00703803" w:rsidRPr="00E5661C" w:rsidRDefault="00703803">
      <w:pPr>
        <w:rPr>
          <w:b/>
        </w:rPr>
      </w:pPr>
      <w:proofErr w:type="spellStart"/>
      <w:r w:rsidRPr="00E5661C">
        <w:rPr>
          <w:b/>
        </w:rPr>
        <w:t>Sending</w:t>
      </w:r>
      <w:proofErr w:type="spellEnd"/>
      <w:r w:rsidRPr="00E5661C">
        <w:rPr>
          <w:b/>
        </w:rPr>
        <w:t xml:space="preserve"> a </w:t>
      </w:r>
      <w:proofErr w:type="spellStart"/>
      <w:r w:rsidRPr="00E5661C">
        <w:rPr>
          <w:b/>
        </w:rPr>
        <w:t>message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with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detached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Signature</w:t>
      </w:r>
      <w:proofErr w:type="spellEnd"/>
      <w:r w:rsidRPr="00E5661C">
        <w:rPr>
          <w:b/>
        </w:rPr>
        <w:t xml:space="preserve"> </w:t>
      </w:r>
    </w:p>
    <w:p w:rsidR="00703803" w:rsidRDefault="00E5661C" w:rsidP="00E5661C">
      <w:pPr>
        <w:spacing w:after="0" w:line="240" w:lineRule="auto"/>
      </w:pPr>
      <w:r>
        <w:t xml:space="preserve">The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holding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message.properties</w:t>
      </w:r>
      <w:proofErr w:type="spellEnd"/>
      <w:r>
        <w:t>.</w:t>
      </w:r>
    </w:p>
    <w:p w:rsidR="00E5661C" w:rsidRDefault="00E5661C" w:rsidP="00E5661C">
      <w:pPr>
        <w:spacing w:after="0" w:line="240" w:lineRule="auto"/>
      </w:pPr>
      <w:r>
        <w:t xml:space="preserve">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a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like </w:t>
      </w:r>
      <w:proofErr w:type="spellStart"/>
      <w:r>
        <w:t>this</w:t>
      </w:r>
      <w:proofErr w:type="spellEnd"/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>
            <wp:extent cx="5753100" cy="19431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message.properties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like </w:t>
      </w:r>
      <w:proofErr w:type="spellStart"/>
      <w:r>
        <w:t>this</w:t>
      </w:r>
      <w:proofErr w:type="spellEnd"/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>
            <wp:extent cx="5057775" cy="1971675"/>
            <wp:effectExtent l="0" t="0" r="9525" b="952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r>
        <w:t xml:space="preserve">The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recognizes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detached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validated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.</w:t>
      </w:r>
    </w:p>
    <w:p w:rsidR="00703803" w:rsidRDefault="00703803"/>
    <w:p w:rsidR="00703803" w:rsidRPr="00E5661C" w:rsidRDefault="00703803">
      <w:pPr>
        <w:rPr>
          <w:b/>
        </w:rPr>
      </w:pPr>
      <w:proofErr w:type="spellStart"/>
      <w:r w:rsidRPr="00E5661C">
        <w:rPr>
          <w:b/>
        </w:rPr>
        <w:t>Receiving</w:t>
      </w:r>
      <w:proofErr w:type="spellEnd"/>
      <w:r w:rsidRPr="00E5661C">
        <w:rPr>
          <w:b/>
        </w:rPr>
        <w:t xml:space="preserve"> a </w:t>
      </w:r>
      <w:proofErr w:type="spellStart"/>
      <w:r w:rsidRPr="00E5661C">
        <w:rPr>
          <w:b/>
        </w:rPr>
        <w:t>message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with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the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Standalone</w:t>
      </w:r>
      <w:proofErr w:type="spellEnd"/>
      <w:r w:rsidRPr="00E5661C">
        <w:rPr>
          <w:b/>
        </w:rPr>
        <w:t xml:space="preserve"> Connector</w:t>
      </w:r>
    </w:p>
    <w:p w:rsidR="00E5661C" w:rsidRDefault="00E5661C" w:rsidP="00E5661C">
      <w:pPr>
        <w:spacing w:after="0" w:line="240" w:lineRule="auto"/>
      </w:pPr>
      <w:proofErr w:type="spellStart"/>
      <w:r>
        <w:t>Let’s</w:t>
      </w:r>
      <w:proofErr w:type="spellEnd"/>
      <w:r>
        <w:t xml:space="preserve"> </w:t>
      </w:r>
      <w:proofErr w:type="spellStart"/>
      <w:r>
        <w:t>assume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receiving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also </w:t>
      </w:r>
      <w:proofErr w:type="spellStart"/>
      <w:r>
        <w:t>uses</w:t>
      </w:r>
      <w:proofErr w:type="spellEnd"/>
      <w:r>
        <w:t xml:space="preserve"> an </w:t>
      </w:r>
      <w:proofErr w:type="spellStart"/>
      <w:r>
        <w:t>ECodexStandaloneConnector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will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The </w:t>
      </w:r>
      <w:proofErr w:type="spellStart"/>
      <w:r>
        <w:t>message</w:t>
      </w:r>
      <w:proofErr w:type="spellEnd"/>
      <w:r>
        <w:t xml:space="preserve"> will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,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messages</w:t>
      </w:r>
      <w:proofErr w:type="spellEnd"/>
      <w:r>
        <w:t>/</w:t>
      </w:r>
      <w:proofErr w:type="spellStart"/>
      <w:r>
        <w:t>incoming</w:t>
      </w:r>
      <w:proofErr w:type="spellEnd"/>
      <w:r>
        <w:t xml:space="preserve">“ </w:t>
      </w:r>
      <w:proofErr w:type="spellStart"/>
      <w:r>
        <w:t>sub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ESAC </w:t>
      </w:r>
      <w:proofErr w:type="spellStart"/>
      <w:r>
        <w:t>package</w:t>
      </w:r>
      <w:proofErr w:type="spellEnd"/>
      <w:r>
        <w:t>.</w:t>
      </w:r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r>
        <w:t xml:space="preserve">Inside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This </w:t>
      </w:r>
      <w:proofErr w:type="spellStart"/>
      <w:r>
        <w:t>message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named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/time </w:t>
      </w:r>
      <w:proofErr w:type="spellStart"/>
      <w:r>
        <w:t>pattern</w:t>
      </w:r>
      <w:proofErr w:type="spellEnd"/>
      <w:r>
        <w:t xml:space="preserve"> </w:t>
      </w:r>
      <w:r>
        <w:t>„</w:t>
      </w:r>
      <w:proofErr w:type="spellStart"/>
      <w:r>
        <w:t>yyyyMMddhhmmssSSSS</w:t>
      </w:r>
      <w:proofErr w:type="spellEnd"/>
      <w:r>
        <w:t>“ plus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Id.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like „20150603093844987_AT“.</w:t>
      </w:r>
    </w:p>
    <w:p w:rsidR="00E5661C" w:rsidRDefault="00E5661C" w:rsidP="00E5661C">
      <w:pPr>
        <w:spacing w:after="0" w:line="240" w:lineRule="auto"/>
      </w:pPr>
      <w:r>
        <w:t xml:space="preserve">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. </w:t>
      </w:r>
    </w:p>
    <w:p w:rsidR="00E5661C" w:rsidRDefault="00E5661C" w:rsidP="00E5661C">
      <w:pPr>
        <w:spacing w:after="0" w:line="24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will </w:t>
      </w:r>
      <w:proofErr w:type="spellStart"/>
      <w:r>
        <w:t>be</w:t>
      </w:r>
      <w:proofErr w:type="spellEnd"/>
    </w:p>
    <w:p w:rsidR="00E5661C" w:rsidRDefault="00E5661C" w:rsidP="00E5661C">
      <w:pPr>
        <w:spacing w:after="0" w:line="240" w:lineRule="auto"/>
      </w:pPr>
    </w:p>
    <w:p w:rsidR="00E5661C" w:rsidRDefault="00E5661C">
      <w:r>
        <w:rPr>
          <w:noProof/>
          <w:lang w:eastAsia="de-AT"/>
        </w:rPr>
        <w:drawing>
          <wp:inline distT="0" distB="0" distL="0" distR="0">
            <wp:extent cx="5753100" cy="2028825"/>
            <wp:effectExtent l="0" t="0" r="0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1C" w:rsidRDefault="00E5661C">
      <w:proofErr w:type="spellStart"/>
      <w:r>
        <w:t>Additionally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folder</w:t>
      </w:r>
      <w:proofErr w:type="spellEnd"/>
      <w:r>
        <w:t xml:space="preserve"> also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message.properties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.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like</w:t>
      </w:r>
    </w:p>
    <w:p w:rsidR="00E5661C" w:rsidRDefault="00E5661C">
      <w:r>
        <w:rPr>
          <w:noProof/>
          <w:lang w:eastAsia="de-AT"/>
        </w:rPr>
        <w:drawing>
          <wp:inline distT="0" distB="0" distL="0" distR="0">
            <wp:extent cx="4686300" cy="248602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61C" w:rsidRDefault="00E5661C">
      <w:proofErr w:type="spellStart"/>
      <w:r>
        <w:t>Besides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also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ebms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gateways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gateway</w:t>
      </w:r>
      <w:proofErr w:type="spellEnd"/>
      <w:r>
        <w:t>.</w:t>
      </w:r>
    </w:p>
    <w:p w:rsidR="00E5661C" w:rsidRDefault="00E5661C"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files</w:t>
      </w:r>
      <w:proofErr w:type="spellEnd"/>
    </w:p>
    <w:p w:rsidR="00E5661C" w:rsidRDefault="00E5661C" w:rsidP="00E5661C">
      <w:pPr>
        <w:pStyle w:val="Listenabsatz"/>
        <w:numPr>
          <w:ilvl w:val="0"/>
          <w:numId w:val="1"/>
        </w:numPr>
      </w:pPr>
      <w:r>
        <w:t xml:space="preserve">Form_A.xml: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. As </w:t>
      </w:r>
      <w:proofErr w:type="spellStart"/>
      <w:r>
        <w:t>no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transported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was </w:t>
      </w:r>
      <w:proofErr w:type="spellStart"/>
      <w:r>
        <w:t>sent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</w:p>
    <w:p w:rsidR="00E5661C" w:rsidRDefault="00E5661C" w:rsidP="00E5661C">
      <w:pPr>
        <w:pStyle w:val="Listenabsatz"/>
        <w:numPr>
          <w:ilvl w:val="0"/>
          <w:numId w:val="1"/>
        </w:numPr>
      </w:pPr>
      <w:r>
        <w:t xml:space="preserve">RELAY_REMMD_ACCEPTANCE.xml </w:t>
      </w:r>
      <w:proofErr w:type="spellStart"/>
      <w:r>
        <w:t>and</w:t>
      </w:r>
      <w:proofErr w:type="spellEnd"/>
      <w:r>
        <w:t xml:space="preserve"> SUBMISSION_ACCEPTANCE.xml: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evidences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at </w:t>
      </w:r>
      <w:proofErr w:type="spellStart"/>
      <w:r>
        <w:t>that</w:t>
      </w:r>
      <w:proofErr w:type="spellEnd"/>
      <w:r>
        <w:t xml:space="preserve"> time.</w:t>
      </w:r>
    </w:p>
    <w:p w:rsidR="00E5661C" w:rsidRDefault="00E5661C" w:rsidP="00E5661C">
      <w:pPr>
        <w:pStyle w:val="Listenabsatz"/>
        <w:numPr>
          <w:ilvl w:val="0"/>
          <w:numId w:val="1"/>
        </w:numPr>
      </w:pPr>
      <w:r>
        <w:t xml:space="preserve">Token.pdf: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validates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signature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Token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human </w:t>
      </w:r>
      <w:proofErr w:type="spellStart"/>
      <w:r>
        <w:t>readable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:rsidR="00E5661C" w:rsidRDefault="00E5661C" w:rsidP="00E5661C">
      <w:pPr>
        <w:pStyle w:val="Listenabsatz"/>
        <w:numPr>
          <w:ilvl w:val="0"/>
          <w:numId w:val="1"/>
        </w:numPr>
      </w:pPr>
      <w:r>
        <w:t xml:space="preserve">Token.xml: The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.</w:t>
      </w:r>
    </w:p>
    <w:p w:rsidR="00E5661C" w:rsidRDefault="00E5661C" w:rsidP="00E5661C">
      <w:r>
        <w:t xml:space="preserve">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standalone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treats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sends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evidences</w:t>
      </w:r>
      <w:proofErr w:type="spellEnd"/>
      <w:r>
        <w:t xml:space="preserve"> DELIVERY </w:t>
      </w:r>
      <w:proofErr w:type="spellStart"/>
      <w:r>
        <w:t>and</w:t>
      </w:r>
      <w:proofErr w:type="spellEnd"/>
      <w:r>
        <w:t xml:space="preserve"> RETRIEVAL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</w:t>
      </w:r>
      <w:proofErr w:type="spellStart"/>
      <w:r>
        <w:t>party</w:t>
      </w:r>
      <w:proofErr w:type="spellEnd"/>
      <w:r>
        <w:t>.</w:t>
      </w:r>
    </w:p>
    <w:p w:rsidR="00E5661C" w:rsidRDefault="00E5661C" w:rsidP="00E5661C"/>
    <w:p w:rsidR="00E5661C" w:rsidRPr="00E5661C" w:rsidRDefault="00E5661C">
      <w:pPr>
        <w:rPr>
          <w:b/>
        </w:rPr>
      </w:pPr>
      <w:proofErr w:type="spellStart"/>
      <w:r w:rsidRPr="00E5661C">
        <w:rPr>
          <w:b/>
        </w:rPr>
        <w:t>Structure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of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the</w:t>
      </w:r>
      <w:proofErr w:type="spellEnd"/>
      <w:r w:rsidRPr="00E5661C">
        <w:rPr>
          <w:b/>
        </w:rPr>
        <w:t xml:space="preserve"> </w:t>
      </w:r>
      <w:proofErr w:type="spellStart"/>
      <w:r w:rsidRPr="00E5661C">
        <w:rPr>
          <w:b/>
        </w:rPr>
        <w:t>message.properties</w:t>
      </w:r>
      <w:proofErr w:type="spellEnd"/>
    </w:p>
    <w:p w:rsidR="00E5661C" w:rsidRDefault="00E5661C" w:rsidP="00E5661C">
      <w:pPr>
        <w:spacing w:after="0" w:line="240" w:lineRule="auto"/>
      </w:pPr>
      <w:proofErr w:type="spellStart"/>
      <w:r>
        <w:t>To</w:t>
      </w:r>
      <w:proofErr w:type="spellEnd"/>
      <w:r>
        <w:t xml:space="preserve"> </w:t>
      </w:r>
      <w:proofErr w:type="spellStart"/>
      <w:r>
        <w:t>cover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not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:rsidR="00E5661C" w:rsidRDefault="00E5661C" w:rsidP="00E5661C">
      <w:pPr>
        <w:spacing w:after="0" w:line="240" w:lineRule="auto"/>
      </w:pPr>
      <w:r>
        <w:t xml:space="preserve">This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key</w:t>
      </w:r>
      <w:proofErr w:type="spellEnd"/>
      <w:r>
        <w:t>/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>.</w:t>
      </w:r>
    </w:p>
    <w:p w:rsidR="00E5661C" w:rsidRDefault="00E5661C" w:rsidP="00E5661C">
      <w:pPr>
        <w:spacing w:after="0" w:line="240" w:lineRule="auto"/>
      </w:pP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such a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.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connector.properties</w:t>
      </w:r>
      <w:proofErr w:type="spellEnd"/>
      <w:r>
        <w:t xml:space="preserve">.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„</w:t>
      </w:r>
      <w:proofErr w:type="spellStart"/>
      <w:r>
        <w:t>message.properties</w:t>
      </w:r>
      <w:proofErr w:type="spellEnd"/>
      <w:r>
        <w:t>“.</w:t>
      </w:r>
    </w:p>
    <w:p w:rsidR="00E5661C" w:rsidRDefault="00E5661C" w:rsidP="00E5661C">
      <w:pPr>
        <w:spacing w:after="0" w:line="240" w:lineRule="auto"/>
      </w:pPr>
      <w:r>
        <w:t xml:space="preserve">Contents </w:t>
      </w:r>
      <w:proofErr w:type="spellStart"/>
      <w:r>
        <w:t>examples</w:t>
      </w:r>
      <w:proofErr w:type="spellEnd"/>
      <w:r>
        <w:t>:</w:t>
      </w:r>
    </w:p>
    <w:p w:rsidR="00E5661C" w:rsidRDefault="00E5661C" w:rsidP="00E5661C">
      <w:pPr>
        <w:spacing w:after="0" w:line="240" w:lineRule="auto"/>
      </w:pPr>
    </w:p>
    <w:p w:rsidR="00E5661C" w:rsidRDefault="00E5661C" w:rsidP="00E5661C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>
            <wp:extent cx="5724525" cy="41338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661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C350C"/>
    <w:multiLevelType w:val="hybridMultilevel"/>
    <w:tmpl w:val="2DCE971E"/>
    <w:lvl w:ilvl="0" w:tplc="7A3816C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03"/>
    <w:rsid w:val="00234F3F"/>
    <w:rsid w:val="00703803"/>
    <w:rsid w:val="007E087B"/>
    <w:rsid w:val="00A72476"/>
    <w:rsid w:val="00D75B2F"/>
    <w:rsid w:val="00E5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4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6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24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56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566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978</Words>
  <Characters>6168</Characters>
  <Application>Microsoft Office Word</Application>
  <DocSecurity>0</DocSecurity>
  <Lines>51</Lines>
  <Paragraphs>14</Paragraphs>
  <ScaleCrop>false</ScaleCrop>
  <Company>BRZ GmbH</Company>
  <LinksUpToDate>false</LinksUpToDate>
  <CharactersWithSpaces>7132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Rieder</dc:creator>
  <cp:lastModifiedBy>Rieder</cp:lastModifiedBy>
  <cp:revision>5</cp:revision>
  <dcterms:created xsi:type="dcterms:W3CDTF">2015-05-28T07:15:00Z</dcterms:created>
  <dcterms:modified xsi:type="dcterms:W3CDTF">2015-06-03T05:40:00Z</dcterms:modified>
</cp:coreProperties>
</file>