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Sarcina 1: Conversia temperaturii din Fahrenheit în Celsius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Creați o funcție numită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fahrenheitToCelsius</w:t>
      </w:r>
      <w:r w:rsidDel="00000000" w:rsidR="00000000" w:rsidRPr="00000000">
        <w:rPr>
          <w:rtl w:val="0"/>
        </w:rPr>
        <w:t xml:space="preserve"> care primește o temperatură în grade Fahrenheit și returnează echivalentul în grade Celsius.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847975" cy="9429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Sarcina 2: Calcularea ariei unui cerc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Creați o funcție numită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calculateCircleArea</w:t>
      </w:r>
      <w:r w:rsidDel="00000000" w:rsidR="00000000" w:rsidRPr="00000000">
        <w:rPr>
          <w:rtl w:val="0"/>
        </w:rPr>
        <w:t xml:space="preserve"> care primește raza unui cerc și returnează aria acestuia.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219450" cy="8477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Sarcina 3: Verificarea parității unui număr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Creați o funcție numită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isEven</w:t>
      </w:r>
      <w:r w:rsidDel="00000000" w:rsidR="00000000" w:rsidRPr="00000000">
        <w:rPr>
          <w:rtl w:val="0"/>
        </w:rPr>
        <w:t xml:space="preserve"> care primește un număr întreg și returnează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dacă numărul este par și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 dacă este impar.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Puteți utiliza operatorul de rest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</w:t>
      </w:r>
      <w:r w:rsidDel="00000000" w:rsidR="00000000" w:rsidRPr="00000000">
        <w:rPr>
          <w:rtl w:val="0"/>
        </w:rPr>
        <w:t xml:space="preserve"> pentru a verifica paritatea: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 număr este par dacă n%2=0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2et92p0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Sarcina 4: Conversia unor minute în ore și minute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color w:val="000000"/>
        </w:rPr>
      </w:pPr>
      <w:r w:rsidDel="00000000" w:rsidR="00000000" w:rsidRPr="00000000">
        <w:rPr>
          <w:rtl w:val="0"/>
        </w:rPr>
        <w:t xml:space="preserve">Creați o funcție numită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convertMinutes</w:t>
      </w:r>
      <w:r w:rsidDel="00000000" w:rsidR="00000000" w:rsidRPr="00000000">
        <w:rPr>
          <w:rtl w:val="0"/>
        </w:rPr>
        <w:t xml:space="preserve"> care primește un număr de minute. În interiorul acesteia, definiți două funcții: una pentru a extrage numărul de ore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extractHours</w:t>
      </w:r>
      <w:r w:rsidDel="00000000" w:rsidR="00000000" w:rsidRPr="00000000">
        <w:rPr>
          <w:rtl w:val="0"/>
        </w:rPr>
        <w:t xml:space="preserve">) și una pentru a extrage minutele rămase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extractMinutes</w:t>
      </w:r>
      <w:r w:rsidDel="00000000" w:rsidR="00000000" w:rsidRPr="00000000">
        <w:rPr>
          <w:rtl w:val="0"/>
        </w:rPr>
        <w:t xml:space="preserve">). Funcția principală va apela aceste două funcții și va afișa rezultatele.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tyjcwt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Sarcina 5: Calculul și afișarea indicelui masei corporale (BMI)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Sarcina constă în crearea unei funcții care să calculeze indicele de masă corporală (BMI) pentru o persoană, bazat pe înălțimea și greutatea acesteia. BMI-ul se evaluează într-o categorie (subponderal, normal, supraponderal, obez) și se afișează un mesaj corespunzător. Principiul pentru caterogii: subponderat sub 18.5 (BMI), normal (18.5-25), supraponderat (25-30) mai mare de 30 - obez.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3dy6vkm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Sarcina 6: Calculator de rata de schimb valutar</w:t>
      </w:r>
    </w:p>
    <w:p w:rsidR="00000000" w:rsidDel="00000000" w:rsidP="00000000" w:rsidRDefault="00000000" w:rsidRPr="00000000" w14:paraId="00000010">
      <w:pPr>
        <w:spacing w:after="240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Creați un calculator care să convertească diferite valute (USD, EUR, RON, GBP) în MDL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Creați o funcție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getExchangeRate(fromCurrency)</w:t>
      </w:r>
      <w:r w:rsidDel="00000000" w:rsidR="00000000" w:rsidRPr="00000000">
        <w:rPr>
          <w:rtl w:val="0"/>
        </w:rPr>
        <w:t xml:space="preserve"> care să returneze rata de schimb pentru o monedă dată ca parametru. Utilizați structura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if-else</w:t>
      </w:r>
      <w:r w:rsidDel="00000000" w:rsidR="00000000" w:rsidRPr="00000000">
        <w:rPr>
          <w:rtl w:val="0"/>
        </w:rPr>
        <w:t xml:space="preserve"> pentru a determina rata de schimb.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USD: 18.5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EUR: 19.5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RON: 4.8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GBP: 20.6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Creați o funcție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calculateAmount(initialAmount, rate)</w:t>
      </w:r>
      <w:r w:rsidDel="00000000" w:rsidR="00000000" w:rsidRPr="00000000">
        <w:rPr>
          <w:rtl w:val="0"/>
        </w:rPr>
        <w:t xml:space="preserve"> care să calculeze suma convertită utilizând rata de schimb și suma inițială.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Creați funcția principală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convertCurrency(amount, fromCurrency)</w:t>
      </w:r>
      <w:r w:rsidDel="00000000" w:rsidR="00000000" w:rsidRPr="00000000">
        <w:rPr>
          <w:rtl w:val="0"/>
        </w:rPr>
        <w:t xml:space="preserve"> care să utilizeze cele două funcții anterioare pentru a efectua conversia.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24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Afișați un mesaj în consolă care să spună câti MDL vor fi obținute după conversie.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/>
      </w:pPr>
      <w:bookmarkStart w:colFirst="0" w:colLast="0" w:name="_heading=h.1t3h5sf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Exemple de ieșire: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100 USD este echivalent cu 1850 MDL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100 EUR este echivalent cu 1950 MDL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rPr>
          <w:b w:val="1"/>
          <w:color w:val="000000"/>
          <w:sz w:val="22"/>
          <w:szCs w:val="22"/>
        </w:rPr>
      </w:pPr>
      <w:bookmarkStart w:colFirst="0" w:colLast="0" w:name="_heading=h.4d34og8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Testati calculatorul cu valorile: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convertCurrency(100, 'USD')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convertCurrency(100, 'EUR')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convertCurrency(100, 'RON')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convertCurrency(100, 'GBP')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convertCurrency(100, 'ABC')  // Acesta va afișa "Moneda nu este suportată."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tczUz2dikJhfoRkDJnWDFEShYg==">CgMxLjAyCGguZ2pkZ3hzMgloLjMwajB6bGwyCWguMWZvYjl0ZTIJaC4yZXQ5MnAwMghoLnR5amN3dDIJaC4zZHk2dmttMgloLjF0M2g1c2YyCWguNGQzNG9nODgAciExVWUzeHAzb1M4aHByVFlFMUNfamk0bFVhXzRnUldybWQ=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