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Dr. Benjamin Tan Wei Sheng</w:t>
        <w:br w:type="textWrapping"/>
      </w:r>
      <w:r w:rsidDel="00000000" w:rsidR="00000000" w:rsidRPr="00000000">
        <w:rPr>
          <w:rtl w:val="0"/>
        </w:rPr>
        <w:t xml:space="preserve"> 123 Orchard Road, #08-01, Singapore 238888</w:t>
        <w:br w:type="textWrapping"/>
        <w:t xml:space="preserve"> Email: benjamin.tan@email.com | Phone: +65 9123 4567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9yjgv172w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Dedicated and patient-focused Primary Care Doctor with 12 years of experience in general practice, preventive medicine, and chronic disease management. Passionate about providing high-quality healthcare, fostering patient relationships, and promoting holistic well-being. Experienced in handling acute and chronic medical conditions in diverse patient populations.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dnqsyarkk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Professional Experience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Senior General Practitioner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HealthFirst Family Clinic, Singapore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April 2017 – Present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comprehensive primary care services, including diagnosis, treatment, and management of acute and chronic illnesses.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 a team of junior doctors and nurses in delivering evidence-based medical care.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preventive healthcare programs, including vaccinations, health screenings, and lifestyle counseling.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specialists for patient referrals and multidisciplinary care plans.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telemedicine consultations to improve patient accessibility to medical care.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General Practitioner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CityCare Medical Centre, Singapore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January 2013 – March 2017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a wide range of patient cases, from pediatric to geriatric care.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Diagnosed and treated common medical conditions, including hypertension, diabetes, and respiratory illnesses.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minor surgical procedures, including wound suturing and incision drainage.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strong doctor-patient relationships, emphasizing continuity of care.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in training medical students and junior doctors in clinical practice.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g5jhu0elg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Bachelor of Medicine, Bachelor of Surgery (MBBS)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National University of Singapore (NUS), Yong Loo Lin School of Medicine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Graduated: 2011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i4zq5hvin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Certifications &amp; Licenses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Registration, Singapore Medical Council (SMC)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Graduate Diploma in Family Medicine (GDFM), National University of Singapore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Cardiac Life Support (BCLS) &amp; Automated External Defibrillator (AED) Certified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Certified in Chronic Disease Management by the Ministry of Health Singapore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dzivb2tng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Skills &amp; Competencies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Patient-Centered Care &amp; Communication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Chronic Disease Management (Diabetes, Hypertension, Asthma, etc.)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Preventive Medicine &amp; Health Screenings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Minor Surgical Procedures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Telemedicine &amp; Digital Health Solutions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Leadership &amp; Medical Training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Response &amp; Acute Care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3aok7697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Languages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English (Fluent)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Mandarin (Fluent)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Malay (Conversational)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ics5hgye2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Professional Memberships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Member, College of Family Physicians Singapore (CFPS)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Member, Singapore Medical Association (SMA)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ipa4x3ru5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Continuing Medical Education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 participation in workshops and conferences on family medicine, chronic disease management, and telemedicine advancements.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Attended the Singapore Primary Care Conference 2023.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Completed advanced training in dermatology for primary care physicians.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ufiugesy6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Available upon request.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