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拼音查询技术方案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拼音查询技术方案</w:t>
      </w:r>
    </w:p>
    <w:bookmarkStart w:id="20" w:name="整体架构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1. 整体架构</w:t>
      </w:r>
    </w:p>
    <w:p>
      <w:pPr>
        <w:pStyle w:val="SourceCode"/>
      </w:pPr>
      <w:r>
        <w:rPr>
          <w:rStyle w:val="VerbatimChar"/>
          <w:rFonts w:ascii="Times New Roman" w:hAnsi="Times New Roman" w:eastAsia="Microsoft YaHei"/>
          <w:sz w:val="24"/>
        </w:rPr>
        <w:t xml:space="preserve">用户输入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    ↓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[前置意图分流层]   ← 纯规则，不调LLM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    ↓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├─ 纯拼音输入 → 拼音模块（音节切分+音系映射+IPA匹配）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├─ 自然语言描述 → 二次规则判断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│       ├─ 含拟音关键词/拼音片段 → 调 parse_pinyin_intent（LLM）提取拼音片段 → 拼音模块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│       └─ 无拟音特征 → 调 parse_query（LLM） → 语义检索流程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└─ 其他（纯中文/问句不含拼音） → 语义检索流程</w:t>
      </w:r>
    </w:p>
    <w:bookmarkEnd w:id="20"/>
    <w:bookmarkStart w:id="21" w:name="模块拆分全新增不改现有一行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2. 模块拆分（全新增，不改现有一行）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pinyin_to_ipa.py</w:t>
      </w:r>
      <w:r>
        <w:rPr>
          <w:rFonts w:ascii="Times New Roman" w:hAnsi="Times New Roman" w:eastAsia="Microsoft YaHei"/>
          <w:sz w:val="24"/>
        </w:rPr>
        <w:t xml:space="preserve">：拼音处理的全部逻辑（音节切分、映射、候选生成、组合），并提供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pinyin_search(query)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入口。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parse_pinyin_intent()</w:t>
      </w:r>
      <w:r>
        <w:rPr>
          <w:rFonts w:ascii="Times New Roman" w:hAnsi="Times New Roman" w:eastAsia="Microsoft YaHei"/>
          <w:sz w:val="24"/>
        </w:rPr>
        <w:t xml:space="preserve">：独立 LLM 函数，仅负责从自然语言中提取拼音片段，与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parse_query()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平行。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主入口分流逻辑：在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main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或检索调度器中实现。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1" w:name="拼音实现详细设计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拼音实现详细设计</w:t>
      </w:r>
    </w:p>
    <w:bookmarkStart w:id="23" w:name="前置意图分流层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2.1 前置意图分流层</w:t>
      </w:r>
    </w:p>
    <w:p>
      <w:pPr>
        <w:numPr>
          <w:ilvl w:val="0"/>
          <w:numId w:val="1002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实现函数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classify_input(user_input)</w:t>
      </w:r>
      <w:r>
        <w:rPr>
          <w:rFonts w:ascii="Times New Roman" w:hAnsi="Times New Roman" w:eastAsia="Microsoft YaHei"/>
          <w:sz w:val="24"/>
        </w:rPr>
        <w:t xml:space="preserve">，返回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"pinyin_raw"</w:t>
      </w:r>
      <w:r>
        <w:rPr>
          <w:rFonts w:ascii="Times New Roman" w:hAnsi="Times New Roman" w:eastAsia="Microsoft YaHei"/>
          <w:sz w:val="24"/>
        </w:rPr>
        <w:t xml:space="preserve">,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"natural_with_pinyin"</w:t>
      </w:r>
      <w:r>
        <w:rPr>
          <w:rFonts w:ascii="Times New Roman" w:hAnsi="Times New Roman" w:eastAsia="Microsoft YaHei"/>
          <w:sz w:val="24"/>
        </w:rPr>
        <w:t xml:space="preserve">,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"natural_semantic"</w:t>
      </w:r>
      <w:r>
        <w:rPr>
          <w:rFonts w:ascii="Times New Roman" w:hAnsi="Times New Roman" w:eastAsia="Microsoft YaHei"/>
          <w:sz w:val="24"/>
        </w:rPr>
        <w:t xml:space="preserve">。</w:t>
      </w:r>
    </w:p>
    <w:p>
      <w:pPr>
        <w:numPr>
          <w:ilvl w:val="0"/>
          <w:numId w:val="1002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规则：</w:t>
      </w:r>
    </w:p>
    <w:p>
      <w:pPr>
        <w:numPr>
          <w:ilvl w:val="1"/>
          <w:numId w:val="1003"/>
        </w:numPr>
        <w:pStyle w:val="Compact"/>
      </w:pPr>
      <w:r>
        <w:rPr>
          <w:bCs/>
          <w:rFonts w:ascii="Times New Roman" w:hAnsi="Times New Roman" w:eastAsia="Microsoft YaHei"/>
          <w:b/>
          <w:sz w:val="24"/>
        </w:rPr>
        <w:t xml:space="preserve">纯拼音</w:t>
      </w:r>
      <w:r>
        <w:rPr>
          <w:rFonts w:ascii="Times New Roman" w:hAnsi="Times New Roman" w:eastAsia="Microsoft YaHei"/>
          <w:sz w:val="24"/>
        </w:rPr>
        <w:t xml:space="preserve">：字符串只含英文字母、数字、空格、可选声调符号，且不含中文。 →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"pinyin_raw"</w:t>
      </w:r>
    </w:p>
    <w:p>
      <w:pPr>
        <w:numPr>
          <w:ilvl w:val="1"/>
          <w:numId w:val="1003"/>
        </w:numPr>
        <w:pStyle w:val="Compact"/>
      </w:pPr>
      <w:r>
        <w:rPr>
          <w:bCs/>
          <w:rFonts w:ascii="Times New Roman" w:hAnsi="Times New Roman" w:eastAsia="Microsoft YaHei"/>
          <w:b/>
          <w:sz w:val="24"/>
        </w:rPr>
        <w:t xml:space="preserve">自然语言（含拟音）</w:t>
      </w:r>
      <w:r>
        <w:rPr>
          <w:rFonts w:ascii="Times New Roman" w:hAnsi="Times New Roman" w:eastAsia="Microsoft YaHei"/>
          <w:sz w:val="24"/>
        </w:rPr>
        <w:t xml:space="preserve">：含中文，且匹配“读音、发音、念作、拼音、怎么说、像…一样念”等关键词，或包含明显拼音字母串。 →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"natural_with_pinyin"</w:t>
      </w:r>
    </w:p>
    <w:p>
      <w:pPr>
        <w:numPr>
          <w:ilvl w:val="1"/>
          <w:numId w:val="1003"/>
        </w:numPr>
        <w:pStyle w:val="Compact"/>
      </w:pPr>
      <w:r>
        <w:rPr>
          <w:bCs/>
          <w:rFonts w:ascii="Times New Roman" w:hAnsi="Times New Roman" w:eastAsia="Microsoft YaHei"/>
          <w:b/>
          <w:sz w:val="24"/>
        </w:rPr>
        <w:t xml:space="preserve">自然语言（语义）</w:t>
      </w:r>
      <w:r>
        <w:rPr>
          <w:rFonts w:ascii="Times New Roman" w:hAnsi="Times New Roman" w:eastAsia="Microsoft YaHei"/>
          <w:sz w:val="24"/>
        </w:rPr>
        <w:t xml:space="preserve">：其他含中文的输入。 →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"natural_semantic"</w:t>
      </w:r>
    </w:p>
    <w:bookmarkEnd w:id="23"/>
    <w:bookmarkStart w:id="28" w:name="纯拼音处理链路pinyin_search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2.2 纯拼音处理链路（</w:t>
      </w:r>
      <w:r>
        <w:rPr>
          <w:rStyle w:val="VerbatimChar"/>
          <w:rFonts w:ascii="Times New Roman" w:hAnsi="Times New Roman" w:eastAsia="Microsoft YaHei"/>
          <w:sz w:val="24"/>
        </w:rPr>
        <w:t xml:space="preserve">pinyin_search</w:t>
      </w:r>
      <w:r>
        <w:rPr>
          <w:rFonts w:ascii="Times New Roman" w:hAnsi="Times New Roman" w:eastAsia="Microsoft YaHei"/>
          <w:sz w:val="24"/>
        </w:rPr>
        <w:t xml:space="preserve">）</w:t>
      </w:r>
    </w:p>
    <w:bookmarkStart w:id="24" w:name="音节切分与声调提取"/>
    <w:p>
      <w:pPr>
        <w:pStyle w:val="Heading4"/>
      </w:pPr>
      <w:r>
        <w:rPr>
          <w:rFonts w:ascii="Times New Roman" w:hAnsi="Times New Roman" w:eastAsia="Microsoft YaHei"/>
          <w:sz w:val="24"/>
        </w:rPr>
        <w:t xml:space="preserve">2.2.1 音节切分与声调提取</w:t>
      </w:r>
    </w:p>
    <w:p>
      <w:pPr>
        <w:numPr>
          <w:ilvl w:val="0"/>
          <w:numId w:val="1004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输入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"lou2 lie1"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或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"laoba"</w:t>
      </w:r>
      <w:r>
        <w:rPr>
          <w:rFonts w:ascii="Times New Roman" w:hAnsi="Times New Roman" w:eastAsia="Microsoft YaHei"/>
          <w:sz w:val="24"/>
        </w:rPr>
        <w:t xml:space="preserve">。</w:t>
      </w:r>
    </w:p>
    <w:p>
      <w:pPr>
        <w:numPr>
          <w:ilvl w:val="0"/>
          <w:numId w:val="1004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预处理：分离字母和数字，记录每个音节的声调数字（若存在）。</w:t>
      </w:r>
    </w:p>
    <w:p>
      <w:pPr>
        <w:numPr>
          <w:ilvl w:val="0"/>
          <w:numId w:val="1004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若输入无空格：调用</w:t>
      </w:r>
      <w:r>
        <w:rPr>
          <w:bCs/>
          <w:rFonts w:ascii="Times New Roman" w:hAnsi="Times New Roman" w:eastAsia="Microsoft YaHei"/>
          <w:b/>
          <w:sz w:val="24"/>
        </w:rPr>
        <w:t xml:space="preserve">双音系音节切分算法</w:t>
      </w:r>
      <w:r>
        <w:rPr>
          <w:rFonts w:ascii="Times New Roman" w:hAnsi="Times New Roman" w:eastAsia="Microsoft YaHei"/>
          <w:sz w:val="24"/>
        </w:rPr>
        <w:t xml:space="preserve">：</w:t>
      </w:r>
    </w:p>
    <w:p>
      <w:pPr>
        <w:numPr>
          <w:ilvl w:val="1"/>
          <w:numId w:val="1005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音节词典 = 莆仙拼音音节集（从简易发音去声调提取） + 普通话音节集。</w:t>
      </w:r>
    </w:p>
    <w:p>
      <w:pPr>
        <w:numPr>
          <w:ilvl w:val="1"/>
          <w:numId w:val="1005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使用加权动态规划，保留 top‑3 最佳切分路径，每条路径含置信度。</w:t>
      </w:r>
    </w:p>
    <w:p>
      <w:pPr>
        <w:numPr>
          <w:ilvl w:val="1"/>
          <w:numId w:val="1005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如果音节词典都无法切分齐整，则改为每个字母作为一个“伪音节”，由 IPA 编辑距离兜底。</w:t>
      </w:r>
    </w:p>
    <w:bookmarkEnd w:id="24"/>
    <w:bookmarkStart w:id="25" w:name="音节到-ipa-候选生成关键"/>
    <w:p>
      <w:pPr>
        <w:pStyle w:val="Heading4"/>
      </w:pPr>
      <w:r>
        <w:rPr>
          <w:rFonts w:ascii="Times New Roman" w:hAnsi="Times New Roman" w:eastAsia="Microsoft YaHei"/>
          <w:sz w:val="24"/>
        </w:rPr>
        <w:t xml:space="preserve">2.2.2 音节到 IPA 候选生成（关键）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为每个音节（如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lou</w:t>
      </w:r>
      <w:r>
        <w:rPr>
          <w:rFonts w:ascii="Times New Roman" w:hAnsi="Times New Roman" w:eastAsia="Microsoft YaHei"/>
          <w:sz w:val="24"/>
        </w:rPr>
        <w:t xml:space="preserve">,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lie</w:t>
      </w:r>
      <w:r>
        <w:rPr>
          <w:rFonts w:ascii="Times New Roman" w:hAnsi="Times New Roman" w:eastAsia="Microsoft YaHei"/>
          <w:sz w:val="24"/>
        </w:rPr>
        <w:t xml:space="preserve">）执行：</w:t>
      </w:r>
    </w:p>
    <w:p>
      <w:pPr>
        <w:pStyle w:val="SourceCode"/>
      </w:pPr>
      <w:r>
        <w:rPr>
          <w:rStyle w:val="VerbatimChar"/>
          <w:rFonts w:ascii="Times New Roman" w:hAnsi="Times New Roman" w:eastAsia="Microsoft YaHei"/>
          <w:sz w:val="24"/>
        </w:rPr>
        <w:t xml:space="preserve">def syllable_to_ipa_segments(syl, tone_num):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    # 1. 查询【莆仙拼音映射表】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    if syl in 莆仙映射表: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        initials = 表[syl]["声母"]   # 列表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        finals   = 表[syl]["韵母"]   # 列表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        weight = 1.0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    # 2. 否则查【普通话拼音映射表】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    elif syl in 普通话映射表: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        initials = 表[syl]["声母"]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        finals   = 表[syl]["韵母"]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        weight = 0.8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    # 3. 若均无直接映射，保留原字母作为音段（weight 0.3）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    else: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        initials, finals = [""], [syl]   # 或根据规则拆分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        weight = 0.3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    # 4. 组合笛卡尔积 → 候选音段列表（不带声调）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    segments = [ini + fin for ini in initials for fin in finals]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    # 限制数量，取优先级高的前 K 个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    return segments, weight</w:t>
      </w:r>
    </w:p>
    <w:p>
      <w:pPr>
        <w:numPr>
          <w:ilvl w:val="0"/>
          <w:numId w:val="1006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声调处理：如果有声调数字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tone_num</w:t>
      </w:r>
      <w:r>
        <w:rPr>
          <w:rFonts w:ascii="Times New Roman" w:hAnsi="Times New Roman" w:eastAsia="Microsoft YaHei"/>
          <w:sz w:val="24"/>
        </w:rPr>
        <w:t xml:space="preserve">，利用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TONE_MAP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映射为多个调值候选（如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"2"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→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["2","21","213","24","35"]</w:t>
      </w:r>
      <w:r>
        <w:rPr>
          <w:rFonts w:ascii="Times New Roman" w:hAnsi="Times New Roman" w:eastAsia="Microsoft YaHei"/>
          <w:sz w:val="24"/>
        </w:rPr>
        <w:t xml:space="preserve">）。</w:t>
      </w:r>
      <w:r>
        <w:br/>
      </w:r>
      <w:r>
        <w:rPr>
          <w:rFonts w:ascii="Times New Roman" w:hAnsi="Times New Roman" w:eastAsia="Microsoft YaHei"/>
          <w:sz w:val="24"/>
        </w:rPr>
        <w:t xml:space="preserve">无数字时，生成无声调版本（留空），同时可少量补充常见调类（选1~2个），但总数需控。</w:t>
      </w:r>
    </w:p>
    <w:bookmarkEnd w:id="25"/>
    <w:bookmarkStart w:id="26" w:name="完整-ipa-候选组合"/>
    <w:p>
      <w:pPr>
        <w:pStyle w:val="Heading4"/>
      </w:pPr>
      <w:r>
        <w:rPr>
          <w:rFonts w:ascii="Times New Roman" w:hAnsi="Times New Roman" w:eastAsia="Microsoft YaHei"/>
          <w:sz w:val="24"/>
        </w:rPr>
        <w:t xml:space="preserve">2.2.3 完整 IPA 候选组合</w:t>
      </w:r>
    </w:p>
    <w:p>
      <w:pPr>
        <w:numPr>
          <w:ilvl w:val="0"/>
          <w:numId w:val="1007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各音节候选音段进行排列组合，每个音节最多 4‑5 个音段。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对组合后的每个完整 IPA 串应用声调（若有多声调候选则再乘一次）——最终需约束总数 ≤ 30。</w:t>
      </w:r>
    </w:p>
    <w:p>
      <w:pPr>
        <w:numPr>
          <w:ilvl w:val="0"/>
          <w:numId w:val="1007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提升优先级的因子：</w:t>
      </w:r>
    </w:p>
    <w:p>
      <w:pPr>
        <w:numPr>
          <w:ilvl w:val="1"/>
          <w:numId w:val="1008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音节来源权重（莆仙 &gt; 普通话 &gt; 原始）</w:t>
      </w:r>
    </w:p>
    <w:p>
      <w:pPr>
        <w:numPr>
          <w:ilvl w:val="1"/>
          <w:numId w:val="1008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切分路径置信度（若用动态规划）</w:t>
      </w:r>
    </w:p>
    <w:bookmarkEnd w:id="26"/>
    <w:bookmarkStart w:id="27" w:name="调用-ipa-匹配器"/>
    <w:p>
      <w:pPr>
        <w:pStyle w:val="Heading4"/>
      </w:pPr>
      <w:r>
        <w:rPr>
          <w:rFonts w:ascii="Times New Roman" w:hAnsi="Times New Roman" w:eastAsia="Microsoft YaHei"/>
          <w:sz w:val="24"/>
        </w:rPr>
        <w:t xml:space="preserve">2.2.4 调用 IPA 匹配器</w:t>
      </w:r>
    </w:p>
    <w:p>
      <w:pPr>
        <w:pStyle w:val="SourceCode"/>
      </w:pPr>
      <w:r>
        <w:rPr>
          <w:rStyle w:val="ControlFlowTok"/>
          <w:rFonts w:ascii="Times New Roman" w:hAnsi="Times New Roman" w:eastAsia="Microsoft YaHei"/>
          <w:sz w:val="24"/>
        </w:rPr>
        <w:t xml:space="preserve">for</w:t>
      </w:r>
      <w:r>
        <w:rPr>
          <w:rStyle w:val="NormalTok"/>
          <w:rFonts w:ascii="Times New Roman" w:hAnsi="Times New Roman" w:eastAsia="Microsoft YaHei"/>
          <w:sz w:val="24"/>
        </w:rPr>
        <w:t xml:space="preserve"> ipa_candidate </w:t>
      </w:r>
      <w:r>
        <w:rPr>
          <w:rStyle w:val="KeywordTok"/>
          <w:rFonts w:ascii="Times New Roman" w:hAnsi="Times New Roman" w:eastAsia="Microsoft YaHei"/>
          <w:sz w:val="24"/>
        </w:rPr>
        <w:t xml:space="preserve">in</w:t>
      </w:r>
      <w:r>
        <w:rPr>
          <w:rStyle w:val="NormalTok"/>
          <w:rFonts w:ascii="Times New Roman" w:hAnsi="Times New Roman" w:eastAsia="Microsoft YaHei"/>
          <w:sz w:val="24"/>
        </w:rPr>
        <w:t xml:space="preserve"> candidates: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results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ipa_matcher.match(ipa_candidate, top_k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DecValTok"/>
          <w:rFonts w:ascii="Times New Roman" w:hAnsi="Times New Roman" w:eastAsia="Microsoft YaHei"/>
          <w:sz w:val="24"/>
        </w:rPr>
        <w:t xml:space="preserve">3</w:t>
      </w:r>
      <w:r>
        <w:rPr>
          <w:rStyle w:val="NormalTok"/>
          <w:rFonts w:ascii="Times New Roman" w:hAnsi="Times New Roman" w:eastAsia="Microsoft YaHei"/>
          <w:sz w:val="24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  <w:rFonts w:ascii="Times New Roman" w:hAnsi="Times New Roman" w:eastAsia="Microsoft YaHei"/>
          <w:sz w:val="24"/>
        </w:rPr>
        <w:t xml:space="preserve">for</w:t>
      </w:r>
      <w:r>
        <w:rPr>
          <w:rStyle w:val="NormalTok"/>
          <w:rFonts w:ascii="Times New Roman" w:hAnsi="Times New Roman" w:eastAsia="Microsoft YaHei"/>
          <w:sz w:val="24"/>
        </w:rPr>
        <w:t xml:space="preserve"> r </w:t>
      </w:r>
      <w:r>
        <w:rPr>
          <w:rStyle w:val="KeywordTok"/>
          <w:rFonts w:ascii="Times New Roman" w:hAnsi="Times New Roman" w:eastAsia="Microsoft YaHei"/>
          <w:sz w:val="24"/>
        </w:rPr>
        <w:t xml:space="preserve">in</w:t>
      </w:r>
      <w:r>
        <w:rPr>
          <w:rStyle w:val="NormalTok"/>
          <w:rFonts w:ascii="Times New Roman" w:hAnsi="Times New Roman" w:eastAsia="Microsoft YaHei"/>
          <w:sz w:val="24"/>
        </w:rPr>
        <w:t xml:space="preserve"> results: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        r[</w:t>
      </w:r>
      <w:r>
        <w:rPr>
          <w:rStyle w:val="StringTok"/>
          <w:rFonts w:ascii="Times New Roman" w:hAnsi="Times New Roman" w:eastAsia="Microsoft YaHei"/>
          <w:sz w:val="24"/>
        </w:rPr>
        <w:t xml:space="preserve">"拼音候选权重"</w:t>
      </w:r>
      <w:r>
        <w:rPr>
          <w:rStyle w:val="NormalTok"/>
          <w:rFonts w:ascii="Times New Roman" w:hAnsi="Times New Roman" w:eastAsia="Microsoft YaHei"/>
          <w:sz w:val="24"/>
        </w:rPr>
        <w:t xml:space="preserve">]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candidate_weight</w:t>
      </w:r>
      <w:r>
        <w:br/>
      </w:r>
      <w:r>
        <w:rPr>
          <w:rStyle w:val="NormalTok"/>
          <w:rFonts w:ascii="Times New Roman" w:hAnsi="Times New Roman" w:eastAsia="Microsoft YaHei"/>
          <w:sz w:val="24"/>
        </w:rPr>
        <w:t xml:space="preserve">all_results 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NormalTok"/>
          <w:rFonts w:ascii="Times New Roman" w:hAnsi="Times New Roman" w:eastAsia="Microsoft YaHei"/>
          <w:sz w:val="24"/>
        </w:rPr>
        <w:t xml:space="preserve"> merge_and_rank(results, final_top_k)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排序公式：</w:t>
      </w:r>
      <w:r>
        <w:rPr>
          <w:rStyle w:val="VerbatimChar"/>
          <w:rFonts w:ascii="Times New Roman" w:hAnsi="Times New Roman" w:eastAsia="Microsoft YaHei"/>
          <w:sz w:val="24"/>
        </w:rPr>
        <w:t xml:space="preserve">final_score = candidate_weight * 0.3 + ipa_similarity * 0.7</w:t>
      </w:r>
    </w:p>
    <w:bookmarkEnd w:id="27"/>
    <w:bookmarkEnd w:id="28"/>
    <w:bookmarkStart w:id="29" w:name="自然语言拟音处理parse_pinyin_intent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2.3 自然语言拟音处理（</w:t>
      </w:r>
      <w:r>
        <w:rPr>
          <w:rStyle w:val="VerbatimChar"/>
          <w:rFonts w:ascii="Times New Roman" w:hAnsi="Times New Roman" w:eastAsia="Microsoft YaHei"/>
          <w:sz w:val="24"/>
        </w:rPr>
        <w:t xml:space="preserve">parse_pinyin_intent</w:t>
      </w:r>
      <w:r>
        <w:rPr>
          <w:rFonts w:ascii="Times New Roman" w:hAnsi="Times New Roman" w:eastAsia="Microsoft YaHei"/>
          <w:sz w:val="24"/>
        </w:rPr>
        <w:t xml:space="preserve">）</w:t>
      </w:r>
    </w:p>
    <w:p>
      <w:pPr>
        <w:numPr>
          <w:ilvl w:val="0"/>
          <w:numId w:val="1009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调用 LLM，返回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{"拼音片段": ["laoba"], "其他核心词": ["爸爸"]}</w:t>
      </w:r>
      <w:r>
        <w:rPr>
          <w:rFonts w:ascii="Times New Roman" w:hAnsi="Times New Roman" w:eastAsia="Microsoft YaHei"/>
          <w:sz w:val="24"/>
        </w:rPr>
        <w:t xml:space="preserve">。</w:t>
      </w:r>
    </w:p>
    <w:p>
      <w:pPr>
        <w:numPr>
          <w:ilvl w:val="0"/>
          <w:numId w:val="1009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若拼音片段非空，重组为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"laoba"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这样的纯字母串，调用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pinyin_search</w:t>
      </w:r>
      <w:r>
        <w:rPr>
          <w:rFonts w:ascii="Times New Roman" w:hAnsi="Times New Roman" w:eastAsia="Microsoft YaHei"/>
          <w:sz w:val="24"/>
        </w:rPr>
        <w:t xml:space="preserve">。</w:t>
      </w:r>
    </w:p>
    <w:p>
      <w:pPr>
        <w:numPr>
          <w:ilvl w:val="0"/>
          <w:numId w:val="1009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若拼音片段为空但核心词非空，走语义检索。</w:t>
      </w:r>
    </w:p>
    <w:p>
      <w:pPr>
        <w:numPr>
          <w:ilvl w:val="0"/>
          <w:numId w:val="1009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若都为空，返回“未识别”提示。</w:t>
      </w:r>
    </w:p>
    <w:bookmarkEnd w:id="29"/>
    <w:bookmarkStart w:id="30" w:name="与语义检索的关系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2.4 与语义检索的关系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parse_pinyin_intent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和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parse_query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完全独立，互不调用。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在自然语言分支中，通过关键词规则决定调用哪一个，不会产生二次 LLM 调用的混乱。</w:t>
      </w:r>
    </w:p>
    <w:p>
      <w:pPr>
        <w:numPr>
          <w:ilvl w:val="0"/>
          <w:numId w:val="1010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若规则误判（例如拟音但漏了关键词），LLM 返回空拼音片段后可降级为语义检索。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最终拼音查询检索流程全链路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最终拼音查询检索流程（全链路）</w:t>
      </w:r>
    </w:p>
    <w:p>
      <w:pPr>
        <w:numPr>
          <w:ilvl w:val="0"/>
          <w:numId w:val="1011"/>
        </w:numPr>
      </w:pPr>
      <w:r>
        <w:rPr>
          <w:bCs/>
          <w:rFonts w:ascii="Times New Roman" w:hAnsi="Times New Roman" w:eastAsia="Microsoft YaHei"/>
          <w:b/>
          <w:sz w:val="24"/>
        </w:rPr>
        <w:t xml:space="preserve">输入接收 &amp; 空值校验</w:t>
      </w:r>
      <w:r>
        <w:br/>
      </w:r>
      <w:r>
        <w:rPr>
          <w:rFonts w:ascii="Times New Roman" w:hAnsi="Times New Roman" w:eastAsia="Microsoft YaHei"/>
          <w:sz w:val="24"/>
        </w:rPr>
        <w:t xml:space="preserve">去除首尾空格，若为空或退出指令则提示。</w:t>
      </w:r>
    </w:p>
    <w:p>
      <w:pPr>
        <w:numPr>
          <w:ilvl w:val="0"/>
          <w:numId w:val="1011"/>
        </w:numPr>
      </w:pPr>
      <w:r>
        <w:rPr>
          <w:bCs/>
          <w:rFonts w:ascii="Times New Roman" w:hAnsi="Times New Roman" w:eastAsia="Microsoft YaHei"/>
          <w:b/>
          <w:sz w:val="24"/>
        </w:rPr>
        <w:t xml:space="preserve">前置意图分流判断</w:t>
      </w:r>
      <w:r>
        <w:rPr>
          <w:rFonts w:ascii="Times New Roman" w:hAnsi="Times New Roman" w:eastAsia="Microsoft YaHei"/>
          <w:sz w:val="24"/>
        </w:rPr>
        <w:t xml:space="preserve">（纯规则）</w:t>
      </w:r>
    </w:p>
    <w:p>
      <w:pPr>
        <w:numPr>
          <w:ilvl w:val="1"/>
          <w:numId w:val="1012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纯拼音 → 步骤 3</w:t>
      </w:r>
    </w:p>
    <w:p>
      <w:pPr>
        <w:numPr>
          <w:ilvl w:val="1"/>
          <w:numId w:val="1012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含拟音关键词的自然语言 → 步骤 4a</w:t>
      </w:r>
    </w:p>
    <w:p>
      <w:pPr>
        <w:numPr>
          <w:ilvl w:val="1"/>
          <w:numId w:val="1012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其他自然语言 → 步骤 4b</w:t>
      </w:r>
    </w:p>
    <w:p>
      <w:pPr>
        <w:numPr>
          <w:ilvl w:val="0"/>
          <w:numId w:val="1011"/>
        </w:numPr>
      </w:pPr>
      <w:r>
        <w:rPr>
          <w:bCs/>
          <w:rFonts w:ascii="Times New Roman" w:hAnsi="Times New Roman" w:eastAsia="Microsoft YaHei"/>
          <w:b/>
          <w:sz w:val="24"/>
        </w:rPr>
        <w:t xml:space="preserve">纯拼音查询</w:t>
      </w:r>
      <w:r>
        <w:br/>
      </w:r>
      <w:r>
        <w:rPr>
          <w:rFonts w:ascii="Times New Roman" w:hAnsi="Times New Roman" w:eastAsia="Microsoft YaHei"/>
          <w:sz w:val="24"/>
        </w:rPr>
        <w:t xml:space="preserve">3.1 音节分离与声调提取</w:t>
      </w:r>
      <w:r>
        <w:br/>
      </w:r>
      <w:r>
        <w:rPr>
          <w:rFonts w:ascii="Times New Roman" w:hAnsi="Times New Roman" w:eastAsia="Microsoft YaHei"/>
          <w:sz w:val="24"/>
        </w:rPr>
        <w:t xml:space="preserve">3.2 若无空格则调用切分算法生成音节序列（保留 top 路径）</w:t>
      </w:r>
      <w:r>
        <w:br/>
      </w:r>
      <w:r>
        <w:rPr>
          <w:rFonts w:ascii="Times New Roman" w:hAnsi="Times New Roman" w:eastAsia="Microsoft YaHei"/>
          <w:sz w:val="24"/>
        </w:rPr>
        <w:t xml:space="preserve">3.3 对每个音节生成 IPA 候选音段（莆仙/普通话映射）</w:t>
      </w:r>
      <w:r>
        <w:br/>
      </w:r>
      <w:r>
        <w:rPr>
          <w:rFonts w:ascii="Times New Roman" w:hAnsi="Times New Roman" w:eastAsia="Microsoft YaHei"/>
          <w:sz w:val="24"/>
        </w:rPr>
        <w:t xml:space="preserve">3.4 组合生成完整 IPA 候选列表（≤ 30 个）</w:t>
      </w:r>
      <w:r>
        <w:br/>
      </w:r>
      <w:r>
        <w:rPr>
          <w:rFonts w:ascii="Times New Roman" w:hAnsi="Times New Roman" w:eastAsia="Microsoft YaHei"/>
          <w:sz w:val="24"/>
        </w:rPr>
        <w:t xml:space="preserve">3.5 遍历候选，调用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IPAMatcher.match()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获取匹配结果</w:t>
      </w:r>
      <w:r>
        <w:br/>
      </w:r>
      <w:r>
        <w:rPr>
          <w:rFonts w:ascii="Times New Roman" w:hAnsi="Times New Roman" w:eastAsia="Microsoft YaHei"/>
          <w:sz w:val="24"/>
        </w:rPr>
        <w:t xml:space="preserve">3.6 聚合排序去重，返回 Top‑N</w:t>
      </w:r>
    </w:p>
    <w:p>
      <w:pPr>
        <w:numPr>
          <w:ilvl w:val="0"/>
          <w:numId w:val="1011"/>
        </w:numPr>
      </w:pPr>
      <w:r>
        <w:rPr>
          <w:bCs/>
          <w:rFonts w:ascii="Times New Roman" w:hAnsi="Times New Roman" w:eastAsia="Microsoft YaHei"/>
          <w:b/>
          <w:sz w:val="24"/>
        </w:rPr>
        <w:t xml:space="preserve">自然语言处理</w:t>
      </w:r>
    </w:p>
    <w:p>
      <w:pPr>
        <w:numPr>
          <w:ilvl w:val="1"/>
          <w:numId w:val="1013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4a.</w:t>
      </w:r>
      <w:r>
        <w:t xml:space="preserve"> </w:t>
      </w:r>
      <w:r>
        <w:rPr>
          <w:bCs/>
          <w:rFonts w:ascii="Times New Roman" w:hAnsi="Times New Roman" w:eastAsia="Microsoft YaHei"/>
          <w:b/>
          <w:sz w:val="24"/>
        </w:rPr>
        <w:t xml:space="preserve">拟音描述</w:t>
      </w:r>
      <w:r>
        <w:rPr>
          <w:rFonts w:ascii="Times New Roman" w:hAnsi="Times New Roman" w:eastAsia="Microsoft YaHei"/>
          <w:sz w:val="24"/>
        </w:rPr>
        <w:t xml:space="preserve">：调用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parse_pinyin_intent</w:t>
      </w:r>
      <w:r>
        <w:rPr>
          <w:rFonts w:ascii="Times New Roman" w:hAnsi="Times New Roman" w:eastAsia="Microsoft YaHei"/>
          <w:sz w:val="24"/>
        </w:rPr>
        <w:t xml:space="preserve">，提取拼音片段</w:t>
      </w:r>
    </w:p>
    <w:p>
      <w:pPr>
        <w:numPr>
          <w:ilvl w:val="2"/>
          <w:numId w:val="1014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若有拼音 → 组装为纯拼音字符串，跳转到步骤 3.2</w:t>
      </w:r>
    </w:p>
    <w:p>
      <w:pPr>
        <w:numPr>
          <w:ilvl w:val="2"/>
          <w:numId w:val="1014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若无拼音但有核心词 → 调用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parse_query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走语义检索</w:t>
      </w:r>
    </w:p>
    <w:p>
      <w:pPr>
        <w:numPr>
          <w:ilvl w:val="2"/>
          <w:numId w:val="1014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均无结果 → 返回提示</w:t>
      </w:r>
    </w:p>
    <w:p>
      <w:pPr>
        <w:numPr>
          <w:ilvl w:val="1"/>
          <w:numId w:val="1013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4b.</w:t>
      </w:r>
      <w:r>
        <w:t xml:space="preserve"> </w:t>
      </w:r>
      <w:r>
        <w:rPr>
          <w:bCs/>
          <w:rFonts w:ascii="Times New Roman" w:hAnsi="Times New Roman" w:eastAsia="Microsoft YaHei"/>
          <w:b/>
          <w:sz w:val="24"/>
        </w:rPr>
        <w:t xml:space="preserve">非拟音描述</w:t>
      </w:r>
      <w:r>
        <w:rPr>
          <w:rFonts w:ascii="Times New Roman" w:hAnsi="Times New Roman" w:eastAsia="Microsoft YaHei"/>
          <w:sz w:val="24"/>
        </w:rPr>
        <w:t xml:space="preserve">：直接调用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parse_query</w:t>
      </w:r>
      <w:r>
        <w:rPr>
          <w:rFonts w:ascii="Times New Roman" w:hAnsi="Times New Roman" w:eastAsia="Microsoft YaHei"/>
          <w:sz w:val="24"/>
        </w:rPr>
        <w:t xml:space="preserve">，按原有语义链路检索</w:t>
      </w:r>
    </w:p>
    <w:p>
      <w:pPr>
        <w:numPr>
          <w:ilvl w:val="0"/>
          <w:numId w:val="1011"/>
        </w:numPr>
      </w:pPr>
      <w:r>
        <w:rPr>
          <w:bCs/>
          <w:rFonts w:ascii="Times New Roman" w:hAnsi="Times New Roman" w:eastAsia="Microsoft YaHei"/>
          <w:b/>
          <w:sz w:val="24"/>
        </w:rPr>
        <w:t xml:space="preserve">结果格式化与输出</w:t>
      </w:r>
      <w:r>
        <w:br/>
      </w:r>
      <w:r>
        <w:rPr>
          <w:rFonts w:ascii="Times New Roman" w:hAnsi="Times New Roman" w:eastAsia="Microsoft YaHei"/>
          <w:sz w:val="24"/>
        </w:rPr>
        <w:t xml:space="preserve">统一调用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format_result()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返回给用户。</w:t>
      </w:r>
    </w:p>
    <w:p>
      <w:r>
        <w:pict>
          <v:rect style="width:0;height:1.5pt" o:hralign="center" o:hrstd="t" o:hr="t"/>
        </w:pict>
      </w:r>
    </w:p>
    <w:bookmarkEnd w:id="32"/>
    <w:bookmarkStart w:id="33" w:name="总结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总结</w:t>
      </w:r>
    </w:p>
    <w:p>
      <w:pPr>
        <w:numPr>
          <w:ilvl w:val="0"/>
          <w:numId w:val="1015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对小白用户宽容：支持无调、有调、混合拼音、普通话模拟输入、自然语言拟音等多种形式。</w:t>
      </w:r>
    </w:p>
    <w:p>
      <w:pPr>
        <w:numPr>
          <w:ilvl w:val="0"/>
          <w:numId w:val="1015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独立模块设计：拼音逻辑完全独立，不影响现有 IPA 匹配和语义检索。</w:t>
      </w:r>
    </w:p>
    <w:p>
      <w:pPr>
        <w:numPr>
          <w:ilvl w:val="0"/>
          <w:numId w:val="1015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自动分流：前置规则 + LLM 分工明确，性能与准确性兼顾。</w:t>
      </w:r>
    </w:p>
    <w:p>
      <w:pPr>
        <w:numPr>
          <w:ilvl w:val="0"/>
          <w:numId w:val="1015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可控模糊：借助现有 IPA 三层匹配兜底，拼音映射的偏差能被纠正。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2026-05-11T09:24:49Z</dcterms:created>
  <dcterms:modified xsi:type="dcterms:W3CDTF">2026-05-11T09:24:49Z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