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用户输入全链路检索流程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用户输入全链路检索流程</w:t>
      </w:r>
    </w:p>
    <w:bookmarkStart w:id="20" w:name="前置阶段程序启动初始化全局仅执行1次彻底解决重复加载问题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前置阶段：程序启动初始化（全局仅执行1次，彻底解决重复加载问题）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全局单例加载FAISS语义索引、方言Excel全量数据集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加载IPA匹配器，自动构建「标准IPA→词条」的精准索引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自动提取数据集所有IPA字符，生成动态IPA字符集+本地缓存（换数据集自动更新）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自动从「标准IPA ↔ 简易发音IPA」批量提取对应关系，生成专属混淆集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初始化动态IPA识别器、融合查询管理器，等待用户输入</w:t>
      </w:r>
    </w:p>
    <w:p>
      <w:r>
        <w:pict>
          <v:rect style="width:0;height:1.5pt" o:hralign="center" o:hrstd="t" o:hr="t"/>
        </w:pict>
      </w:r>
    </w:p>
    <w:bookmarkEnd w:id="20"/>
    <w:bookmarkStart w:id="21" w:name="阶段1用户输入接收与前置校验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阶段1：用户输入接收与前置校验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用户在终端输入内容，敲回车触发检索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去除输入首尾空格，做空值校验、退出指令（q/quit）校验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校验不通过：提示用户重新输入；校验通过：进入全局检索路线大分流</w:t>
      </w:r>
    </w:p>
    <w:p>
      <w:r>
        <w:pict>
          <v:rect style="width:0;height:1.5pt" o:hralign="center" o:hrstd="t" o:hr="t"/>
        </w:pict>
      </w:r>
    </w:p>
    <w:bookmarkEnd w:id="21"/>
    <w:bookmarkStart w:id="22" w:name="阶段2全局检索路线大分流彻底解决走错路线问题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阶段2：全局检索路线大分流（彻底解决走错路线问题）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调用</w:t>
      </w:r>
      <w:r>
        <w:rPr>
          <w:rStyle w:val="VerbatimChar"/>
          <w:rFonts w:ascii="Times New Roman" w:hAnsi="Times New Roman" w:eastAsia="Microsoft YaHei"/>
          <w:sz w:val="24"/>
        </w:rPr>
        <w:t xml:space="preserve">DynamicIPARecognizer.is_ipa_input()</w:t>
      </w:r>
      <w:r>
        <w:rPr>
          <w:rFonts w:ascii="Times New Roman" w:hAnsi="Times New Roman" w:eastAsia="Microsoft YaHei"/>
          <w:sz w:val="24"/>
        </w:rPr>
        <w:t xml:space="preserve">做唯一判断，</w:t>
      </w:r>
      <w:r>
        <w:rPr>
          <w:bCs/>
          <w:rFonts w:ascii="Times New Roman" w:hAnsi="Times New Roman" w:eastAsia="Microsoft YaHei"/>
          <w:b/>
          <w:sz w:val="24"/>
        </w:rPr>
        <w:t xml:space="preserve">两条路线完全隔离，绝对不会互串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判定为「非IPA输入」</w:t>
      </w:r>
      <w:r>
        <w:rPr>
          <w:rFonts w:ascii="Times New Roman" w:hAnsi="Times New Roman" w:eastAsia="Microsoft YaHei"/>
          <w:sz w:val="24"/>
        </w:rPr>
        <w:t xml:space="preserve">：直接进入「中文/方言/普通话检索主线」（你原有的双轨检索逻辑）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判定为「IPA输入」</w:t>
      </w:r>
      <w:r>
        <w:rPr>
          <w:rFonts w:ascii="Times New Roman" w:hAnsi="Times New Roman" w:eastAsia="Microsoft YaHei"/>
          <w:sz w:val="24"/>
        </w:rPr>
        <w:t xml:space="preserve">：直接进入「IPA检索主线」（咱们定版的三层递进匹配逻辑）</w:t>
      </w:r>
    </w:p>
    <w:p>
      <w:r>
        <w:pict>
          <v:rect style="width:0;height:1.5pt" o:hralign="center" o:hrstd="t" o:hr="t"/>
        </w:pict>
      </w:r>
    </w:p>
    <w:bookmarkEnd w:id="22"/>
    <w:bookmarkStart w:id="23" w:name="主线a非ipa输入检索流程原有双轨检索完全保留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主线A：非IPA输入检索流程（原有双轨检索，完全保留）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调用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parse_query()</w:t>
      </w:r>
      <w:r>
        <w:rPr>
          <w:rFonts w:ascii="Times New Roman" w:hAnsi="Times New Roman" w:eastAsia="Microsoft YaHei"/>
          <w:sz w:val="24"/>
        </w:rPr>
        <w:t xml:space="preserve">解析用户输入，提取核心词+判定查询类型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类型1：方言查方言 → 优先走方言词精准匹配，无结果用语义检索兜底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类型2：普通话/释义查方言 → 走FAISS语义检索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对检索结果按方言词去重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调用</w:t>
      </w:r>
      <w:r>
        <w:rPr>
          <w:rStyle w:val="VerbatimChar"/>
          <w:rFonts w:ascii="Times New Roman" w:hAnsi="Times New Roman" w:eastAsia="Microsoft YaHei"/>
          <w:sz w:val="24"/>
        </w:rPr>
        <w:t xml:space="preserve">format_result()</w:t>
      </w:r>
      <w:r>
        <w:rPr>
          <w:rFonts w:ascii="Times New Roman" w:hAnsi="Times New Roman" w:eastAsia="Microsoft YaHei"/>
          <w:sz w:val="24"/>
        </w:rPr>
        <w:t xml:space="preserve">格式化结果，返回给用户</w:t>
      </w:r>
    </w:p>
    <w:p>
      <w:r>
        <w:pict>
          <v:rect style="width:0;height:1.5pt" o:hralign="center" o:hrstd="t" o:hr="t"/>
        </w:pict>
      </w:r>
    </w:p>
    <w:bookmarkEnd w:id="23"/>
    <w:bookmarkStart w:id="24" w:name="主线bipa输入检索流程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主线B：IPA输入检索流程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对用户输入做全局统一的IPA清洗（和索引构建、字符集提取用同一套清洗规则）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执行第1层：标准IPA精准匹配</w:t>
      </w:r>
    </w:p>
    <w:p>
      <w:pPr>
        <w:numPr>
          <w:ilvl w:val="1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与词典标准IPA做100%全等匹配</w:t>
      </w:r>
    </w:p>
    <w:p>
      <w:pPr>
        <w:numPr>
          <w:ilvl w:val="1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匹配成功：标记「精准匹配」，进入结果格式化环节</w:t>
      </w:r>
    </w:p>
    <w:p>
      <w:pPr>
        <w:numPr>
          <w:ilvl w:val="1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匹配失败：自动进入第2层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执行第2层：简易发音混淆集规则匹配</w:t>
      </w:r>
    </w:p>
    <w:p>
      <w:pPr>
        <w:numPr>
          <w:ilvl w:val="1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用自动生成的混淆集，对用户输入做容错替换，修正高频错误</w:t>
      </w:r>
    </w:p>
    <w:p>
      <w:pPr>
        <w:numPr>
          <w:ilvl w:val="1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替换后的内容再次做精准匹配</w:t>
      </w:r>
    </w:p>
    <w:p>
      <w:pPr>
        <w:numPr>
          <w:ilvl w:val="1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匹配成功：标记「模糊匹配-规则容错」，标注修正后的标准IPA，进入结果格式化环节</w:t>
      </w:r>
    </w:p>
    <w:p>
      <w:pPr>
        <w:numPr>
          <w:ilvl w:val="1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匹配失败：自动进入第3层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执行第3层：加权编辑距离泛化兜底匹配</w:t>
      </w:r>
    </w:p>
    <w:p>
      <w:pPr>
        <w:numPr>
          <w:ilvl w:val="1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遍历词典所有标准IPA，用混淆集加权的编辑距离计算相似度</w:t>
      </w:r>
    </w:p>
    <w:p>
      <w:pPr>
        <w:numPr>
          <w:ilvl w:val="1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筛选出相似度≥设定阈值的Top-K结果</w:t>
      </w:r>
    </w:p>
    <w:p>
      <w:pPr>
        <w:numPr>
          <w:ilvl w:val="1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有符合条件的结果：标记「模糊匹配-泛化容错」，进入结果格式化环节</w:t>
      </w:r>
    </w:p>
    <w:p>
      <w:pPr>
        <w:numPr>
          <w:ilvl w:val="1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无符合条件的结果：返回「未匹配到对应IPA词条，可检查输入」提示</w:t>
      </w:r>
    </w:p>
    <w:p>
      <w:r>
        <w:pict>
          <v:rect style="width:0;height:1.5pt" o:hralign="center" o:hrstd="t" o:hr="t"/>
        </w:pict>
      </w:r>
    </w:p>
    <w:bookmarkEnd w:id="24"/>
    <w:bookmarkStart w:id="25" w:name="最终阶段结果统一格式化与返回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最终阶段：结果统一格式化与返回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统一调用你原有的</w:t>
      </w:r>
      <w:r>
        <w:rPr>
          <w:rStyle w:val="VerbatimChar"/>
          <w:rFonts w:ascii="Times New Roman" w:hAnsi="Times New Roman" w:eastAsia="Microsoft YaHei"/>
          <w:sz w:val="24"/>
        </w:rPr>
        <w:t xml:space="preserve">format_result()</w:t>
      </w:r>
      <w:r>
        <w:rPr>
          <w:rFonts w:ascii="Times New Roman" w:hAnsi="Times New Roman" w:eastAsia="Microsoft YaHei"/>
          <w:sz w:val="24"/>
        </w:rPr>
        <w:t xml:space="preserve">做标准化格式化，最终输出给用户，全程格式统一、体验一致。</w:t>
      </w:r>
    </w:p>
    <w:p>
      <w:r>
        <w:pict>
          <v:rect style="width:0;height:1.5pt" o:hralign="center" o:hrstd="t" o:hr="t"/>
        </w:pic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2026-04-13T10:36:00Z</dcterms:created>
  <dcterms:modified xsi:type="dcterms:W3CDTF">2026-04-13T10:36:00Z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