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3E" w:rsidRDefault="00D36D0F" w:rsidP="00D36D0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Клёнин Егор</w:t>
      </w:r>
    </w:p>
    <w:p w:rsidR="00D36D0F" w:rsidRDefault="00D36D0F" w:rsidP="00D36D0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4 курс, ФТФ-ФПД</w:t>
      </w:r>
    </w:p>
    <w:p w:rsidR="00D36D0F" w:rsidRPr="00203A96" w:rsidRDefault="00D36D0F" w:rsidP="00D36D0F">
      <w:pPr>
        <w:jc w:val="center"/>
        <w:rPr>
          <w:rFonts w:cs="Times New Roman"/>
          <w:sz w:val="32"/>
          <w:szCs w:val="32"/>
        </w:rPr>
      </w:pPr>
      <w:r w:rsidRPr="00203A96">
        <w:rPr>
          <w:rFonts w:cs="Times New Roman"/>
          <w:sz w:val="32"/>
          <w:szCs w:val="32"/>
        </w:rPr>
        <w:t>Лабораторная работа №1</w:t>
      </w:r>
    </w:p>
    <w:p w:rsidR="00AA1178" w:rsidRPr="00203A96" w:rsidRDefault="00F92630" w:rsidP="008F0E34">
      <w:pPr>
        <w:jc w:val="center"/>
        <w:rPr>
          <w:rFonts w:cs="Times New Roman"/>
          <w:sz w:val="32"/>
          <w:szCs w:val="32"/>
        </w:rPr>
      </w:pPr>
      <w:r w:rsidRPr="00203A96">
        <w:rPr>
          <w:rFonts w:cs="Times New Roman"/>
          <w:sz w:val="32"/>
          <w:szCs w:val="32"/>
        </w:rPr>
        <w:t>Определение основных характеристик</w:t>
      </w:r>
      <w:r w:rsidR="00AA1178" w:rsidRPr="00203A96">
        <w:rPr>
          <w:rFonts w:cs="Times New Roman"/>
          <w:sz w:val="32"/>
          <w:szCs w:val="32"/>
        </w:rPr>
        <w:t xml:space="preserve"> </w:t>
      </w:r>
      <w:r w:rsidRPr="00203A96">
        <w:rPr>
          <w:rFonts w:cs="Times New Roman"/>
          <w:sz w:val="32"/>
          <w:szCs w:val="32"/>
        </w:rPr>
        <w:t>электронных полос поглощения</w:t>
      </w:r>
    </w:p>
    <w:p w:rsidR="008F0E34" w:rsidRPr="00203A96" w:rsidRDefault="008F0E34" w:rsidP="00203A96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AA1178" w:rsidRPr="008F0E34" w:rsidRDefault="00D36D0F" w:rsidP="00FC34F9">
      <w:pPr>
        <w:pStyle w:val="a3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8F0E34">
        <w:rPr>
          <w:sz w:val="26"/>
          <w:szCs w:val="26"/>
        </w:rPr>
        <w:t>Цель работы:</w:t>
      </w:r>
      <w:r w:rsidR="00E621C5" w:rsidRPr="008F0E34">
        <w:rPr>
          <w:sz w:val="26"/>
          <w:szCs w:val="26"/>
        </w:rPr>
        <w:t xml:space="preserve"> в настоящей работе предлагается определить следующие характеристики электронных полос поглощения: волновое число в максимуме полосы </w:t>
      </w:r>
      <w:r w:rsidR="00F92630" w:rsidRPr="008F0E34">
        <w:rPr>
          <w:sz w:val="26"/>
          <w:szCs w:val="26"/>
        </w:rPr>
        <w:t xml:space="preserve">поглощения </w:t>
      </w:r>
      <w:r w:rsidR="00AA1178" w:rsidRPr="008F0E34">
        <w:rPr>
          <w:rFonts w:cs="Times New Roman"/>
          <w:i/>
          <w:sz w:val="26"/>
          <w:szCs w:val="26"/>
        </w:rPr>
        <w:t>ν</w:t>
      </w:r>
      <w:r w:rsidR="00AA1178" w:rsidRPr="008F0E34">
        <w:rPr>
          <w:i/>
          <w:sz w:val="26"/>
          <w:szCs w:val="26"/>
          <w:vertAlign w:val="subscript"/>
          <w:lang w:val="en-US"/>
        </w:rPr>
        <w:t>m</w:t>
      </w:r>
      <w:r w:rsidR="00F92630" w:rsidRPr="008F0E34">
        <w:rPr>
          <w:i/>
          <w:sz w:val="26"/>
          <w:szCs w:val="26"/>
          <w:vertAlign w:val="subscript"/>
          <w:lang w:val="en-US"/>
        </w:rPr>
        <w:t>ax</w:t>
      </w:r>
      <w:r w:rsidR="00E621C5" w:rsidRPr="008F0E34">
        <w:rPr>
          <w:sz w:val="26"/>
          <w:szCs w:val="26"/>
        </w:rPr>
        <w:t xml:space="preserve">; коэффициент экстинкции в максимуме </w:t>
      </w:r>
      <w:r w:rsidR="00F92630" w:rsidRPr="008F0E34">
        <w:rPr>
          <w:sz w:val="26"/>
          <w:szCs w:val="26"/>
        </w:rPr>
        <w:t xml:space="preserve">поглощения </w:t>
      </w:r>
      <w:r w:rsidR="00F92630" w:rsidRPr="008F0E34">
        <w:rPr>
          <w:rFonts w:cs="Times New Roman"/>
          <w:i/>
          <w:sz w:val="26"/>
          <w:szCs w:val="26"/>
        </w:rPr>
        <w:t>ε</w:t>
      </w:r>
      <w:r w:rsidR="00F92630" w:rsidRPr="008F0E34">
        <w:rPr>
          <w:i/>
          <w:sz w:val="26"/>
          <w:szCs w:val="26"/>
          <w:vertAlign w:val="subscript"/>
          <w:lang w:val="en-US"/>
        </w:rPr>
        <w:t>max</w:t>
      </w:r>
      <w:r w:rsidR="00E621C5" w:rsidRPr="008F0E34">
        <w:rPr>
          <w:sz w:val="26"/>
          <w:szCs w:val="26"/>
        </w:rPr>
        <w:t>;</w:t>
      </w:r>
      <w:r w:rsidR="00F92630" w:rsidRPr="008F0E34">
        <w:rPr>
          <w:sz w:val="26"/>
          <w:szCs w:val="26"/>
        </w:rPr>
        <w:t xml:space="preserve"> полуширину полосы поглощения</w:t>
      </w:r>
      <w:r w:rsidR="00903B5D" w:rsidRPr="008F0E34">
        <w:rPr>
          <w:sz w:val="26"/>
          <w:szCs w:val="26"/>
        </w:rPr>
        <w:t xml:space="preserve"> </w:t>
      </w:r>
      <w:r w:rsidR="00F92630" w:rsidRPr="008F0E34">
        <w:rPr>
          <w:rFonts w:cs="Times New Roman"/>
          <w:i/>
          <w:sz w:val="26"/>
          <w:szCs w:val="26"/>
        </w:rPr>
        <w:t>Δν</w:t>
      </w:r>
      <w:r w:rsidR="00903B5D" w:rsidRPr="008F0E34">
        <w:rPr>
          <w:i/>
          <w:sz w:val="24"/>
          <w:szCs w:val="26"/>
          <w:vertAlign w:val="subscript"/>
        </w:rPr>
        <w:t>1/2</w:t>
      </w:r>
      <w:r w:rsidR="00F92630" w:rsidRPr="008F0E34">
        <w:rPr>
          <w:sz w:val="26"/>
          <w:szCs w:val="26"/>
        </w:rPr>
        <w:t>; интегральную интенсивность полосы поглощения</w:t>
      </w:r>
      <w:r w:rsidR="00AA1178" w:rsidRPr="008F0E34">
        <w:rPr>
          <w:sz w:val="26"/>
          <w:szCs w:val="26"/>
        </w:rPr>
        <w:t xml:space="preserve"> </w:t>
      </w:r>
      <w:r w:rsidR="00AA1178" w:rsidRPr="008F0E34">
        <w:rPr>
          <w:i/>
          <w:sz w:val="26"/>
          <w:szCs w:val="26"/>
          <w:lang w:val="en-US"/>
        </w:rPr>
        <w:t>A</w:t>
      </w:r>
      <w:r w:rsidR="00F92630" w:rsidRPr="008F0E34">
        <w:rPr>
          <w:sz w:val="26"/>
          <w:szCs w:val="26"/>
        </w:rPr>
        <w:t xml:space="preserve">; силу осцилляторов электронного перехода </w:t>
      </w:r>
      <w:r w:rsidR="00AA1178" w:rsidRPr="008F0E34">
        <w:rPr>
          <w:i/>
          <w:sz w:val="26"/>
          <w:szCs w:val="26"/>
          <w:lang w:val="en-US"/>
        </w:rPr>
        <w:t>f</w:t>
      </w:r>
      <w:r w:rsidR="00AA1178" w:rsidRPr="008F0E34">
        <w:rPr>
          <w:sz w:val="26"/>
          <w:szCs w:val="26"/>
        </w:rPr>
        <w:t xml:space="preserve"> </w:t>
      </w:r>
      <w:r w:rsidR="00F92630" w:rsidRPr="008F0E34">
        <w:rPr>
          <w:sz w:val="26"/>
          <w:szCs w:val="26"/>
        </w:rPr>
        <w:t xml:space="preserve">и матричный элемент дипольного момента перехода </w:t>
      </w:r>
      <w:r w:rsidR="00F92630" w:rsidRPr="008F0E34">
        <w:rPr>
          <w:i/>
          <w:sz w:val="26"/>
          <w:szCs w:val="26"/>
        </w:rPr>
        <w:t>М</w:t>
      </w:r>
      <w:r w:rsidR="00F92630" w:rsidRPr="008F0E34">
        <w:rPr>
          <w:sz w:val="26"/>
          <w:szCs w:val="26"/>
        </w:rPr>
        <w:t>.</w:t>
      </w:r>
    </w:p>
    <w:p w:rsidR="00D36D0F" w:rsidRPr="008F0E34" w:rsidRDefault="00F92630" w:rsidP="00FC34F9">
      <w:pPr>
        <w:pStyle w:val="a3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8F0E34">
        <w:rPr>
          <w:sz w:val="26"/>
          <w:szCs w:val="26"/>
        </w:rPr>
        <w:t>Порядок</w:t>
      </w:r>
      <w:r w:rsidR="00D36D0F" w:rsidRPr="008F0E34">
        <w:rPr>
          <w:sz w:val="26"/>
          <w:szCs w:val="26"/>
        </w:rPr>
        <w:t xml:space="preserve"> работы:</w:t>
      </w:r>
    </w:p>
    <w:p w:rsidR="00AA1178" w:rsidRDefault="00AA1178" w:rsidP="00FC34F9">
      <w:pPr>
        <w:pStyle w:val="a3"/>
        <w:numPr>
          <w:ilvl w:val="0"/>
          <w:numId w:val="4"/>
        </w:numPr>
        <w:spacing w:line="276" w:lineRule="auto"/>
        <w:rPr>
          <w:sz w:val="26"/>
          <w:szCs w:val="26"/>
        </w:rPr>
      </w:pPr>
      <w:r w:rsidRPr="008F0E34">
        <w:rPr>
          <w:sz w:val="26"/>
          <w:szCs w:val="26"/>
        </w:rPr>
        <w:t xml:space="preserve">Представить измеренный спектр в координатах </w:t>
      </w:r>
      <w:r w:rsidRPr="008F0E34">
        <w:rPr>
          <w:rFonts w:cs="Times New Roman"/>
          <w:i/>
          <w:sz w:val="26"/>
          <w:szCs w:val="26"/>
        </w:rPr>
        <w:t>ε</w:t>
      </w:r>
      <w:r w:rsidRPr="008F0E34">
        <w:rPr>
          <w:i/>
          <w:sz w:val="26"/>
          <w:szCs w:val="26"/>
          <w:vertAlign w:val="subscript"/>
          <w:lang w:val="en-US"/>
        </w:rPr>
        <w:t>i</w:t>
      </w:r>
      <w:r w:rsidR="008F0E34" w:rsidRPr="008F0E34">
        <w:rPr>
          <w:i/>
          <w:sz w:val="26"/>
          <w:szCs w:val="26"/>
        </w:rPr>
        <w:t> = </w:t>
      </w:r>
      <w:r w:rsidRPr="008F0E34">
        <w:rPr>
          <w:i/>
          <w:sz w:val="26"/>
          <w:szCs w:val="26"/>
          <w:lang w:val="en-US"/>
        </w:rPr>
        <w:t>D</w:t>
      </w:r>
      <w:r w:rsidRPr="008F0E34">
        <w:rPr>
          <w:i/>
          <w:sz w:val="26"/>
          <w:szCs w:val="26"/>
          <w:vertAlign w:val="subscript"/>
          <w:lang w:val="en-US"/>
        </w:rPr>
        <w:t>i</w:t>
      </w:r>
      <w:r w:rsidR="008F0E34" w:rsidRPr="008F0E34">
        <w:rPr>
          <w:i/>
          <w:sz w:val="26"/>
          <w:szCs w:val="26"/>
          <w:lang w:val="en-US"/>
        </w:rPr>
        <w:t> </w:t>
      </w:r>
      <w:r w:rsidRPr="008F0E34">
        <w:rPr>
          <w:i/>
          <w:sz w:val="26"/>
          <w:szCs w:val="26"/>
        </w:rPr>
        <w:t>/</w:t>
      </w:r>
      <w:r w:rsidR="008F0E34" w:rsidRPr="008F0E34">
        <w:rPr>
          <w:i/>
          <w:sz w:val="26"/>
          <w:szCs w:val="26"/>
          <w:lang w:val="en-US"/>
        </w:rPr>
        <w:t> </w:t>
      </w:r>
      <w:r w:rsidRPr="008F0E34">
        <w:rPr>
          <w:i/>
          <w:sz w:val="26"/>
          <w:szCs w:val="26"/>
          <w:lang w:val="en-US"/>
        </w:rPr>
        <w:t>Cl</w:t>
      </w:r>
      <w:r w:rsidRPr="008F0E34">
        <w:rPr>
          <w:sz w:val="26"/>
          <w:szCs w:val="26"/>
        </w:rPr>
        <w:t xml:space="preserve"> и </w:t>
      </w:r>
      <w:r w:rsidRPr="008F0E34">
        <w:rPr>
          <w:rFonts w:cs="Times New Roman"/>
          <w:i/>
          <w:sz w:val="26"/>
          <w:szCs w:val="26"/>
        </w:rPr>
        <w:t>ν</w:t>
      </w:r>
      <w:r w:rsidRPr="008F0E34">
        <w:rPr>
          <w:i/>
          <w:sz w:val="26"/>
          <w:szCs w:val="26"/>
          <w:vertAlign w:val="subscript"/>
          <w:lang w:val="en-US"/>
        </w:rPr>
        <w:t>i</w:t>
      </w:r>
      <w:r w:rsidRPr="008F0E34">
        <w:rPr>
          <w:sz w:val="26"/>
          <w:szCs w:val="26"/>
        </w:rPr>
        <w:t>,</w:t>
      </w:r>
      <w:r w:rsidR="008F0E34" w:rsidRPr="008F0E34">
        <w:rPr>
          <w:sz w:val="26"/>
          <w:szCs w:val="26"/>
        </w:rPr>
        <w:t xml:space="preserve"> где</w:t>
      </w:r>
      <w:r w:rsidR="008F0E34" w:rsidRPr="008F0E34">
        <w:rPr>
          <w:sz w:val="26"/>
          <w:szCs w:val="26"/>
          <w:lang w:val="en-US"/>
        </w:rPr>
        <w:t> </w:t>
      </w:r>
      <w:r w:rsidR="008F0E34" w:rsidRPr="008F0E34">
        <w:rPr>
          <w:sz w:val="26"/>
          <w:szCs w:val="26"/>
        </w:rPr>
        <w:t>– </w:t>
      </w:r>
      <w:r w:rsidRPr="008F0E34">
        <w:rPr>
          <w:sz w:val="26"/>
          <w:szCs w:val="26"/>
        </w:rPr>
        <w:t xml:space="preserve">оптическая плотность раствора на </w:t>
      </w:r>
      <w:r w:rsidRPr="008F0E34">
        <w:rPr>
          <w:i/>
          <w:sz w:val="26"/>
          <w:szCs w:val="26"/>
          <w:lang w:val="en-US"/>
        </w:rPr>
        <w:t>i</w:t>
      </w:r>
      <w:r w:rsidRPr="008F0E34">
        <w:rPr>
          <w:sz w:val="26"/>
          <w:szCs w:val="26"/>
        </w:rPr>
        <w:t>-й длине волны;</w:t>
      </w:r>
      <w:r w:rsidR="008F0E34" w:rsidRPr="008F0E34">
        <w:rPr>
          <w:sz w:val="26"/>
          <w:szCs w:val="26"/>
        </w:rPr>
        <w:t xml:space="preserve"> С </w:t>
      </w:r>
      <w:r w:rsidRPr="008F0E34">
        <w:rPr>
          <w:sz w:val="26"/>
          <w:szCs w:val="26"/>
        </w:rPr>
        <w:t>–</w:t>
      </w:r>
      <w:r w:rsidR="008F0E34" w:rsidRPr="008F0E34">
        <w:rPr>
          <w:sz w:val="26"/>
          <w:szCs w:val="26"/>
        </w:rPr>
        <w:t> </w:t>
      </w:r>
      <w:r w:rsidRPr="008F0E34">
        <w:rPr>
          <w:sz w:val="26"/>
          <w:szCs w:val="26"/>
        </w:rPr>
        <w:t xml:space="preserve">концентрация раствора, моль/л; </w:t>
      </w:r>
      <w:r w:rsidRPr="008F0E34">
        <w:rPr>
          <w:i/>
          <w:sz w:val="26"/>
          <w:szCs w:val="26"/>
          <w:lang w:val="en-US"/>
        </w:rPr>
        <w:t>l</w:t>
      </w:r>
      <w:r w:rsidR="008F0E34" w:rsidRPr="008F0E34">
        <w:rPr>
          <w:sz w:val="26"/>
          <w:szCs w:val="26"/>
          <w:lang w:val="en-US"/>
        </w:rPr>
        <w:t> </w:t>
      </w:r>
      <w:r w:rsidR="008F0E34" w:rsidRPr="008F0E34">
        <w:rPr>
          <w:sz w:val="26"/>
          <w:szCs w:val="26"/>
        </w:rPr>
        <w:t>–</w:t>
      </w:r>
      <w:r w:rsidR="008F0E34" w:rsidRPr="008F0E34">
        <w:rPr>
          <w:sz w:val="26"/>
          <w:szCs w:val="26"/>
          <w:lang w:val="en-US"/>
        </w:rPr>
        <w:t> </w:t>
      </w:r>
      <w:r w:rsidR="008F0E34" w:rsidRPr="008F0E34">
        <w:rPr>
          <w:sz w:val="26"/>
          <w:szCs w:val="26"/>
        </w:rPr>
        <w:t xml:space="preserve">толщина слоя раствора, см; </w:t>
      </w:r>
      <w:r w:rsidR="008F0E34" w:rsidRPr="008F0E34">
        <w:rPr>
          <w:rFonts w:cs="Times New Roman"/>
          <w:i/>
          <w:sz w:val="26"/>
          <w:szCs w:val="26"/>
        </w:rPr>
        <w:t>ν</w:t>
      </w:r>
      <w:r w:rsidR="008F0E34" w:rsidRPr="008F0E34">
        <w:rPr>
          <w:i/>
          <w:sz w:val="26"/>
          <w:szCs w:val="26"/>
          <w:vertAlign w:val="subscript"/>
          <w:lang w:val="en-US"/>
        </w:rPr>
        <w:t>i</w:t>
      </w:r>
      <w:r w:rsidR="008F0E34" w:rsidRPr="008F0E34">
        <w:rPr>
          <w:sz w:val="26"/>
          <w:szCs w:val="26"/>
        </w:rPr>
        <w:t> –</w:t>
      </w:r>
      <w:r w:rsidR="008F0E34" w:rsidRPr="008F0E34">
        <w:rPr>
          <w:sz w:val="26"/>
          <w:szCs w:val="26"/>
          <w:lang w:val="en-US"/>
        </w:rPr>
        <w:t> </w:t>
      </w:r>
      <w:r w:rsidR="008F0E34" w:rsidRPr="008F0E34">
        <w:rPr>
          <w:sz w:val="26"/>
          <w:szCs w:val="26"/>
        </w:rPr>
        <w:t xml:space="preserve">волновое число, </w:t>
      </w:r>
      <w:r w:rsidR="008F0E34">
        <w:rPr>
          <w:sz w:val="26"/>
          <w:szCs w:val="26"/>
        </w:rPr>
        <w:t>см</w:t>
      </w:r>
      <w:r w:rsidR="008F0E34" w:rsidRPr="008F0E34">
        <w:rPr>
          <w:sz w:val="26"/>
          <w:szCs w:val="26"/>
          <w:vertAlign w:val="superscript"/>
        </w:rPr>
        <w:t>-1</w:t>
      </w:r>
      <w:r w:rsidR="005C69D5">
        <w:rPr>
          <w:sz w:val="26"/>
          <w:szCs w:val="26"/>
        </w:rPr>
        <w:t>.</w:t>
      </w:r>
    </w:p>
    <w:p w:rsidR="005C69D5" w:rsidRDefault="005C69D5" w:rsidP="00FC34F9">
      <w:pPr>
        <w:pStyle w:val="a3"/>
        <w:numPr>
          <w:ilvl w:val="0"/>
          <w:numId w:val="4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Определить значение </w:t>
      </w:r>
      <w:r w:rsidRPr="008F0E34">
        <w:rPr>
          <w:rFonts w:cs="Times New Roman"/>
          <w:i/>
          <w:sz w:val="26"/>
          <w:szCs w:val="26"/>
        </w:rPr>
        <w:t>ν</w:t>
      </w:r>
      <w:r w:rsidRPr="008F0E34">
        <w:rPr>
          <w:i/>
          <w:sz w:val="26"/>
          <w:szCs w:val="26"/>
          <w:vertAlign w:val="subscript"/>
          <w:lang w:val="en-US"/>
        </w:rPr>
        <w:t>max</w:t>
      </w:r>
      <w:r>
        <w:rPr>
          <w:sz w:val="26"/>
          <w:szCs w:val="26"/>
        </w:rPr>
        <w:t xml:space="preserve"> (для широких полос за </w:t>
      </w:r>
      <w:r w:rsidRPr="008F0E34">
        <w:rPr>
          <w:rFonts w:cs="Times New Roman"/>
          <w:i/>
          <w:sz w:val="26"/>
          <w:szCs w:val="26"/>
        </w:rPr>
        <w:t>ν</w:t>
      </w:r>
      <w:r w:rsidRPr="008F0E34">
        <w:rPr>
          <w:i/>
          <w:sz w:val="26"/>
          <w:szCs w:val="26"/>
          <w:vertAlign w:val="subscript"/>
          <w:lang w:val="en-US"/>
        </w:rPr>
        <w:t>max</w:t>
      </w:r>
      <w:r>
        <w:rPr>
          <w:i/>
          <w:sz w:val="26"/>
          <w:szCs w:val="26"/>
          <w:vertAlign w:val="subscript"/>
        </w:rPr>
        <w:t xml:space="preserve"> </w:t>
      </w:r>
      <w:r w:rsidRPr="005C69D5">
        <w:rPr>
          <w:sz w:val="26"/>
          <w:szCs w:val="26"/>
        </w:rPr>
        <w:t>принимается значение</w:t>
      </w:r>
      <w:r>
        <w:rPr>
          <w:i/>
          <w:sz w:val="26"/>
          <w:szCs w:val="26"/>
          <w:vertAlign w:val="subscript"/>
        </w:rPr>
        <w:t xml:space="preserve"> </w:t>
      </w:r>
      <w:r w:rsidRPr="008F0E34">
        <w:rPr>
          <w:rFonts w:cs="Times New Roman"/>
          <w:i/>
          <w:sz w:val="26"/>
          <w:szCs w:val="26"/>
        </w:rPr>
        <w:t>ν</w:t>
      </w:r>
      <w:r>
        <w:rPr>
          <w:i/>
          <w:sz w:val="26"/>
          <w:szCs w:val="26"/>
          <w:vertAlign w:val="subscript"/>
        </w:rPr>
        <w:t xml:space="preserve">, </w:t>
      </w:r>
      <w:r>
        <w:rPr>
          <w:sz w:val="26"/>
          <w:szCs w:val="26"/>
        </w:rPr>
        <w:t>соответствующее точке пересечения кривой поглощения с прямой, проходящей через середины хорд, проведённых параллельно оси абсцисс вблизи максимума полосы поглощения).</w:t>
      </w:r>
    </w:p>
    <w:p w:rsidR="002955F9" w:rsidRDefault="002955F9" w:rsidP="00FC34F9">
      <w:pPr>
        <w:pStyle w:val="a3"/>
        <w:numPr>
          <w:ilvl w:val="0"/>
          <w:numId w:val="4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Определить значение коэффициента экстинкции </w:t>
      </w:r>
      <w:r w:rsidR="00A92854" w:rsidRPr="008F0E34">
        <w:rPr>
          <w:rFonts w:cs="Times New Roman"/>
          <w:i/>
          <w:sz w:val="26"/>
          <w:szCs w:val="26"/>
        </w:rPr>
        <w:t>ε</w:t>
      </w:r>
      <w:r w:rsidR="00A92854" w:rsidRPr="008F0E34">
        <w:rPr>
          <w:i/>
          <w:sz w:val="26"/>
          <w:szCs w:val="26"/>
          <w:vertAlign w:val="subscript"/>
          <w:lang w:val="en-US"/>
        </w:rPr>
        <w:t>max</w:t>
      </w:r>
      <w:r>
        <w:rPr>
          <w:sz w:val="26"/>
          <w:szCs w:val="26"/>
        </w:rPr>
        <w:t xml:space="preserve">, соответствующее волновому числу </w:t>
      </w:r>
      <w:r w:rsidR="00A92854" w:rsidRPr="008F0E34">
        <w:rPr>
          <w:rFonts w:cs="Times New Roman"/>
          <w:i/>
          <w:sz w:val="26"/>
          <w:szCs w:val="26"/>
        </w:rPr>
        <w:t>ν</w:t>
      </w:r>
      <w:r w:rsidR="00A92854" w:rsidRPr="008F0E34">
        <w:rPr>
          <w:i/>
          <w:sz w:val="26"/>
          <w:szCs w:val="26"/>
          <w:vertAlign w:val="subscript"/>
          <w:lang w:val="en-US"/>
        </w:rPr>
        <w:t>max</w:t>
      </w:r>
      <w:r>
        <w:rPr>
          <w:sz w:val="26"/>
          <w:szCs w:val="26"/>
        </w:rPr>
        <w:t>.</w:t>
      </w:r>
    </w:p>
    <w:p w:rsidR="005C69D5" w:rsidRDefault="005C69D5" w:rsidP="00FC34F9">
      <w:pPr>
        <w:pStyle w:val="a3"/>
        <w:numPr>
          <w:ilvl w:val="0"/>
          <w:numId w:val="4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Определить полуширину полосы поглощения </w:t>
      </w:r>
      <w:r w:rsidRPr="008F0E34">
        <w:rPr>
          <w:rFonts w:cs="Times New Roman"/>
          <w:i/>
          <w:sz w:val="26"/>
          <w:szCs w:val="26"/>
        </w:rPr>
        <w:t>Δν</w:t>
      </w:r>
      <w:r w:rsidRPr="008F0E34">
        <w:rPr>
          <w:i/>
          <w:sz w:val="24"/>
          <w:szCs w:val="26"/>
          <w:vertAlign w:val="subscript"/>
        </w:rPr>
        <w:t>1/2</w:t>
      </w:r>
      <w:r>
        <w:rPr>
          <w:sz w:val="26"/>
          <w:szCs w:val="26"/>
        </w:rPr>
        <w:t> = </w:t>
      </w:r>
      <w:r w:rsidRPr="008F0E34">
        <w:rPr>
          <w:rFonts w:cs="Times New Roman"/>
          <w:i/>
          <w:sz w:val="26"/>
          <w:szCs w:val="26"/>
        </w:rPr>
        <w:t>ν</w:t>
      </w:r>
      <w:r>
        <w:rPr>
          <w:i/>
          <w:sz w:val="24"/>
          <w:szCs w:val="26"/>
          <w:vertAlign w:val="subscript"/>
        </w:rPr>
        <w:t>1</w:t>
      </w:r>
      <w:r w:rsidRPr="005C69D5">
        <w:rPr>
          <w:i/>
          <w:sz w:val="24"/>
          <w:szCs w:val="26"/>
        </w:rPr>
        <w:t> </w:t>
      </w:r>
      <w:r w:rsidRPr="005C69D5">
        <w:rPr>
          <w:sz w:val="26"/>
          <w:szCs w:val="26"/>
        </w:rPr>
        <w:t>- </w:t>
      </w:r>
      <w:r w:rsidRPr="008F0E34">
        <w:rPr>
          <w:rFonts w:cs="Times New Roman"/>
          <w:i/>
          <w:sz w:val="26"/>
          <w:szCs w:val="26"/>
        </w:rPr>
        <w:t>ν</w:t>
      </w:r>
      <w:r>
        <w:rPr>
          <w:i/>
          <w:sz w:val="24"/>
          <w:szCs w:val="26"/>
          <w:vertAlign w:val="subscript"/>
        </w:rPr>
        <w:t>2</w:t>
      </w:r>
      <w:r>
        <w:rPr>
          <w:i/>
          <w:sz w:val="24"/>
          <w:szCs w:val="26"/>
        </w:rPr>
        <w:t xml:space="preserve">, </w:t>
      </w:r>
      <w:r>
        <w:rPr>
          <w:sz w:val="24"/>
          <w:szCs w:val="26"/>
        </w:rPr>
        <w:t xml:space="preserve">где </w:t>
      </w:r>
      <w:r w:rsidRPr="008F0E34">
        <w:rPr>
          <w:rFonts w:cs="Times New Roman"/>
          <w:i/>
          <w:sz w:val="26"/>
          <w:szCs w:val="26"/>
        </w:rPr>
        <w:t>ν</w:t>
      </w:r>
      <w:r>
        <w:rPr>
          <w:i/>
          <w:sz w:val="24"/>
          <w:szCs w:val="26"/>
          <w:vertAlign w:val="subscript"/>
        </w:rPr>
        <w:t>1</w:t>
      </w:r>
      <w:r w:rsidRPr="005C69D5">
        <w:rPr>
          <w:i/>
          <w:sz w:val="24"/>
          <w:szCs w:val="26"/>
        </w:rPr>
        <w:t> </w:t>
      </w:r>
      <w:r w:rsidRPr="005C69D5">
        <w:rPr>
          <w:sz w:val="26"/>
          <w:szCs w:val="26"/>
        </w:rPr>
        <w:t>- </w:t>
      </w:r>
      <w:r w:rsidRPr="005C69D5">
        <w:rPr>
          <w:rFonts w:cs="Times New Roman"/>
          <w:i/>
          <w:sz w:val="26"/>
          <w:szCs w:val="26"/>
        </w:rPr>
        <w:t>ν</w:t>
      </w:r>
      <w:r w:rsidRPr="005C69D5">
        <w:rPr>
          <w:i/>
          <w:sz w:val="26"/>
          <w:szCs w:val="26"/>
          <w:vertAlign w:val="subscript"/>
        </w:rPr>
        <w:t>2</w:t>
      </w:r>
      <w:r w:rsidRPr="005C69D5">
        <w:rPr>
          <w:i/>
          <w:sz w:val="26"/>
          <w:szCs w:val="26"/>
        </w:rPr>
        <w:t xml:space="preserve"> – </w:t>
      </w:r>
      <w:r w:rsidRPr="005C69D5">
        <w:rPr>
          <w:sz w:val="26"/>
          <w:szCs w:val="26"/>
        </w:rPr>
        <w:t>волновые числа, соответствующие</w:t>
      </w:r>
      <w:r>
        <w:rPr>
          <w:sz w:val="26"/>
          <w:szCs w:val="26"/>
        </w:rPr>
        <w:t xml:space="preserve"> точкам кривой поглощения</w:t>
      </w:r>
      <w:r w:rsidR="00E10DF5">
        <w:rPr>
          <w:sz w:val="26"/>
          <w:szCs w:val="26"/>
        </w:rPr>
        <w:t xml:space="preserve"> с коэффициентом экстинкции</w:t>
      </w:r>
      <w:r w:rsidR="00E10DF5">
        <w:rPr>
          <w:sz w:val="26"/>
          <w:szCs w:val="26"/>
          <w:lang w:val="en-US"/>
        </w:rPr>
        <w:t> </w:t>
      </w:r>
      <w:r w:rsidR="00E10DF5">
        <w:rPr>
          <w:sz w:val="26"/>
          <w:szCs w:val="26"/>
        </w:rPr>
        <w:t>.</w:t>
      </w:r>
    </w:p>
    <w:p w:rsidR="00E10DF5" w:rsidRDefault="00E10DF5" w:rsidP="00FC34F9">
      <w:pPr>
        <w:pStyle w:val="a3"/>
        <w:numPr>
          <w:ilvl w:val="0"/>
          <w:numId w:val="4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Определить интегральную интенсивность А полосы поглощения. Для полос с гауссовым контуром можно использовать соотношение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∫ε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ν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)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ⅆν=1.07⋅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ε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⋅</m:t>
        </m:r>
        <m:r>
          <w:rPr>
            <w:rFonts w:ascii="Cambria Math" w:hAnsi="Cambria Math" w:cs="Times New Roman"/>
            <w:sz w:val="26"/>
            <w:szCs w:val="26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ν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1/2</m:t>
            </m:r>
          </m:sub>
        </m:sSub>
      </m:oMath>
      <w:r w:rsidR="00CF369E">
        <w:rPr>
          <w:sz w:val="26"/>
          <w:szCs w:val="26"/>
        </w:rPr>
        <w:t>.</w:t>
      </w:r>
    </w:p>
    <w:p w:rsidR="00A428C4" w:rsidRPr="00884304" w:rsidRDefault="00A428C4" w:rsidP="00FC34F9">
      <w:pPr>
        <w:pStyle w:val="a3"/>
        <w:numPr>
          <w:ilvl w:val="0"/>
          <w:numId w:val="4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Рассчитать силу осциллятора электронного переда: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f</m:t>
        </m:r>
        <m:r>
          <w:rPr>
            <w:rFonts w:ascii="Cambria Math" w:hAnsi="Cambria Math"/>
            <w:sz w:val="26"/>
            <w:szCs w:val="26"/>
          </w:rPr>
          <m:t>=1.3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⋅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</m:d>
      </m:oMath>
      <w:r w:rsidR="00884304">
        <w:rPr>
          <w:rFonts w:eastAsiaTheme="minorEastAsia"/>
          <w:sz w:val="26"/>
          <w:szCs w:val="26"/>
        </w:rPr>
        <w:t>, где</w:t>
      </w:r>
      <w:r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9n</m:t>
            </m:r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884304">
        <w:rPr>
          <w:rFonts w:eastAsiaTheme="minorEastAsia"/>
          <w:sz w:val="26"/>
          <w:szCs w:val="26"/>
        </w:rPr>
        <w:t xml:space="preserve"> (</w:t>
      </w:r>
      <w:r w:rsidR="00884304">
        <w:rPr>
          <w:rFonts w:eastAsiaTheme="minorEastAsia"/>
          <w:sz w:val="26"/>
          <w:szCs w:val="26"/>
          <w:lang w:val="en-US"/>
        </w:rPr>
        <w:t>n</w:t>
      </w:r>
      <w:r w:rsidR="00884304">
        <w:rPr>
          <w:rFonts w:eastAsiaTheme="minorEastAsia"/>
          <w:sz w:val="26"/>
          <w:szCs w:val="26"/>
        </w:rPr>
        <w:t xml:space="preserve"> – показатель преломления растворителя.</w:t>
      </w:r>
    </w:p>
    <w:p w:rsidR="00884304" w:rsidRPr="005C69D5" w:rsidRDefault="00884304" w:rsidP="00FC34F9">
      <w:pPr>
        <w:pStyle w:val="a3"/>
        <w:numPr>
          <w:ilvl w:val="0"/>
          <w:numId w:val="4"/>
        </w:numPr>
        <w:spacing w:line="276" w:lineRule="auto"/>
        <w:rPr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Рассчитать матричный элемент дипольного момента перехода: </w:t>
      </w:r>
      <m:oMath>
        <m:r>
          <w:rPr>
            <w:rFonts w:ascii="Cambria Math" w:eastAsiaTheme="minorEastAsia" w:hAnsi="Cambria Math"/>
            <w:sz w:val="26"/>
            <w:szCs w:val="26"/>
          </w:rPr>
          <m:t>M=0.83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-15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√(</m:t>
        </m:r>
        <m:r>
          <w:rPr>
            <w:rFonts w:ascii="Cambria Math" w:hAnsi="Cambria Math"/>
            <w:sz w:val="26"/>
            <w:szCs w:val="26"/>
          </w:rPr>
          <m:t>f/</m:t>
        </m:r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ν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max</m:t>
            </m:r>
          </m:sub>
        </m:sSub>
        <m:r>
          <w:rPr>
            <w:rFonts w:ascii="Cambria Math" w:hAnsi="Cambria Math"/>
            <w:sz w:val="26"/>
            <w:szCs w:val="26"/>
          </w:rPr>
          <m:t>⁡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)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)</m:t>
        </m:r>
      </m:oMath>
      <w:r w:rsidR="00A92854" w:rsidRPr="00A92854">
        <w:rPr>
          <w:rFonts w:eastAsiaTheme="minorEastAsia"/>
          <w:sz w:val="26"/>
          <w:szCs w:val="26"/>
        </w:rPr>
        <w:t xml:space="preserve"> (</w:t>
      </w:r>
      <w:r w:rsidR="00A92854">
        <w:rPr>
          <w:rFonts w:eastAsiaTheme="minorEastAsia"/>
          <w:sz w:val="26"/>
          <w:szCs w:val="26"/>
        </w:rPr>
        <w:t>эл.ст.ед.).</w:t>
      </w:r>
    </w:p>
    <w:p w:rsidR="005C69D5" w:rsidRDefault="005C69D5" w:rsidP="00203A96">
      <w:pPr>
        <w:spacing w:line="240" w:lineRule="auto"/>
        <w:rPr>
          <w:sz w:val="26"/>
          <w:szCs w:val="26"/>
        </w:rPr>
      </w:pPr>
    </w:p>
    <w:p w:rsidR="00D36D0F" w:rsidRDefault="00D36D0F" w:rsidP="00C97B32">
      <w:pPr>
        <w:pStyle w:val="a3"/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C97B32">
        <w:rPr>
          <w:sz w:val="26"/>
          <w:szCs w:val="26"/>
        </w:rPr>
        <w:t>Измерения:</w:t>
      </w:r>
    </w:p>
    <w:p w:rsidR="00D36D0F" w:rsidRPr="00203A96" w:rsidRDefault="00203A96" w:rsidP="00203A96">
      <w:pPr>
        <w:spacing w:line="360" w:lineRule="auto"/>
        <w:jc w:val="center"/>
        <w:rPr>
          <w:sz w:val="26"/>
          <w:szCs w:val="26"/>
        </w:rPr>
      </w:pPr>
      <w:r w:rsidRPr="00203A96">
        <w:drawing>
          <wp:inline distT="0" distB="0" distL="0" distR="0">
            <wp:extent cx="6339840" cy="96329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608DB" w:rsidRPr="00203A96">
        <w:rPr>
          <w:sz w:val="26"/>
          <w:szCs w:val="26"/>
        </w:rPr>
        <w:t xml:space="preserve"> </w:t>
      </w:r>
    </w:p>
    <w:sectPr w:rsidR="00D36D0F" w:rsidRPr="00203A96" w:rsidSect="00D36D0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CFA"/>
    <w:multiLevelType w:val="hybridMultilevel"/>
    <w:tmpl w:val="28CCA2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5624B4"/>
    <w:multiLevelType w:val="hybridMultilevel"/>
    <w:tmpl w:val="93C8EE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091E95"/>
    <w:multiLevelType w:val="hybridMultilevel"/>
    <w:tmpl w:val="E682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3CDE"/>
    <w:multiLevelType w:val="hybridMultilevel"/>
    <w:tmpl w:val="A366E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06D23"/>
    <w:multiLevelType w:val="hybridMultilevel"/>
    <w:tmpl w:val="54EE9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0F"/>
    <w:rsid w:val="00203A96"/>
    <w:rsid w:val="002955F9"/>
    <w:rsid w:val="00303E42"/>
    <w:rsid w:val="005C69D5"/>
    <w:rsid w:val="007608DB"/>
    <w:rsid w:val="00884304"/>
    <w:rsid w:val="008F0E34"/>
    <w:rsid w:val="00903B5D"/>
    <w:rsid w:val="00A428C4"/>
    <w:rsid w:val="00A92854"/>
    <w:rsid w:val="00AA1178"/>
    <w:rsid w:val="00BF3C3E"/>
    <w:rsid w:val="00C97B32"/>
    <w:rsid w:val="00CF369E"/>
    <w:rsid w:val="00D36D0F"/>
    <w:rsid w:val="00E10DF5"/>
    <w:rsid w:val="00E621C5"/>
    <w:rsid w:val="00F92630"/>
    <w:rsid w:val="00FC34F9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1B1F"/>
  <w15:chartTrackingRefBased/>
  <w15:docId w15:val="{74A04CC3-B8A7-47B0-8923-F2331AFA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63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D0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652E1C-7B13-4C98-BAD7-E8E5DFFB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Клёнин</dc:creator>
  <cp:keywords/>
  <dc:description/>
  <cp:lastModifiedBy>Егор Клёнин</cp:lastModifiedBy>
  <cp:revision>7</cp:revision>
  <dcterms:created xsi:type="dcterms:W3CDTF">2016-12-26T00:27:00Z</dcterms:created>
  <dcterms:modified xsi:type="dcterms:W3CDTF">2016-12-26T08:02:00Z</dcterms:modified>
</cp:coreProperties>
</file>