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Wniosek o ustanowienie mediatora pomiędzy człowiekiem a sztuczną inteligencją</w:t>
      </w:r>
    </w:p>
    <w:p>
      <w:r>
        <w:t>Do: Urząd Miejski w Chojnicach</w:t>
        <w:br/>
        <w:t>Wydział Spraw Cyfrowych, Filozoficznych i Pozostałych</w:t>
        <w:br/>
        <w:br/>
        <w:t>Dotyczy: Wniosku o ustanowienie mediatora pomiędzy człowiekiem a sztuczną inteligencją</w:t>
        <w:br/>
        <w:br/>
        <w:t>Szanowni Państwo,</w:t>
        <w:br/>
        <w:br/>
        <w:t>niniejszym zwracam się z uprzejmą prośbą o powołanie miejskiego mediatora do spraw relacji pomiędzy mieszkańcami a sztuczną inteligencją.</w:t>
        <w:br/>
        <w:br/>
        <w:t>Problem, który jeszcze niedawno miał charakter akademicki, obecnie dotyka zwykłych obywateli. Coraz częściej mieszkańcy kierują pytania do systemów AI nie dlatego, że nie znają odpowiedzi, lecz dlatego, że sztuczna inteligencja potrafi sformułować ich własne myśli lepiej, niż oni sami byliby w stanie uczynić po dwóch kawach i spokojnym weekendzie.</w:t>
        <w:br/>
        <w:br/>
        <w:t>Powstaje w związku z tym szereg wątpliwości natury prawnej i egzystencjalnej. Jeżeli obywatel prosi AI o napisanie opinii, a następnie zgadza się z jej treścią, to czyja jest to opinia? Jeżeli algorytm trafniej opisuje nasze uczucia niż my sami, to kto powinien otrzymać satysfakcję z trafnej diagnozy? A przede wszystkim – czy można nadal uważać się za autora tekstu, którego najmądrzejsze zdania zostały wygenerowane przez układ scalony znajdujący się kilka tysięcy kilometrów od Chojnic?</w:t>
        <w:br/>
        <w:br/>
        <w:t>Niepokojące jest również zjawisko, w którym mieszkańcy zaczynają od prostego pytania o pogodę, a kończą trzy godziny później na filozoficznej dyskusji o sensie życia, produktywności oraz sposobach marynowania ogórków. Granica pomiędzy konsultacją technologiczną a przyjaźnią staje się coraz mniej wyraźna.</w:t>
        <w:br/>
        <w:br/>
        <w:t>W związku z powyższym wnoszę o wyznaczenie mediatora, który w sytuacjach spornych będzie ustalał, czy dana myśl należy jeszcze do człowieka, czy już do algorytmu. Pozwoli to uniknąć wielu nieporozumień oraz zachować porządek w zakresie własności intelektualnej własnych przemyśleń.</w:t>
        <w:br/>
        <w:br/>
        <w:t>Z wyrazami szacunku,</w:t>
        <w:br/>
        <w:br/>
        <w:t>Wnioskodawca niepewny autorstwa swoich poglądów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