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 xml:space="preserve">PHASE 2 - DETAILED TASK BREAKDOWN</w:t>
      </w:r>
    </w:p>
    <w:p>
      <w:pPr>
        <w:pStyle w:val="Heading1"/>
      </w:pPr>
      <w:r>
        <w:t xml:space="preserve">TASK 1: Spring Boot Version Standardization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Tüm microservices'i Spring Boot 3.5.7'ye güncelle</w:t>
      </w:r>
    </w:p>
    <w:p>
      <w:pPr>
        <w:pStyle w:val="Heading2"/>
      </w:pPr>
      <w:r>
        <w:t xml:space="preserve">Files to Update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config-server/pom.xml (line 12: 3.2.2 → 3.5.7)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security/pom.xml (line 12: 3.4.3 → 3.5.7)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pos-product-manager/pom.xml (line 12: 3.5.3 → 3.5.7)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core/pom.xml (line 12: 3.2.4 → 3.5.7)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api-manager/pom.xml (verify 3.5.7)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1. Each file'de version tag'i düzenle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2. mvn clean verify çalıştır her service'te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3. Dependency conflicts'i çöz</w:t>
      </w:r>
    </w:p>
    <w:p>
      <w:pPr>
        <w:pStyle w:val="Heading1"/>
        <w:spacing w:before="240"/>
      </w:pPr>
      <w:r>
        <w:t xml:space="preserve">TASK 2: Integration Test Suite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Multi-tenancy ve company scoping'i test et</w:t>
      </w:r>
    </w:p>
    <w:p>
      <w:pPr>
        <w:pStyle w:val="Heading2"/>
      </w:pPr>
      <w:r>
        <w:t xml:space="preserve">Test Files to Create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src/test/java/com/sedcore/CompanyIsolationTest.java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src/test/java/com/sedcore/StockMovementTest.java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src/test/java/com/sedcore/RecommendationTest.java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src/test/java/com/sedcore/SaleMovementTest.java</w:t>
      </w:r>
    </w:p>
    <w:p>
      <w:pPr>
        <w:pStyle w:val="Heading2"/>
      </w:pPr>
      <w:r>
        <w:t xml:space="preserve">Key Test Cases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Company A user should NOT see Company B data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SALE_OUT movements appear in product history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Recommendations only show products from same company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API endpoints return 200 with /product prefix</w:t>
      </w:r>
    </w:p>
    <w:p>
      <w:pPr>
        <w:pStyle w:val="Heading1"/>
        <w:spacing w:before="240"/>
      </w:pPr>
      <w:r>
        <w:t xml:space="preserve">TASK 3: API Documentation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Swagger/OpenAPI documentation'u update et</w:t>
      </w:r>
    </w:p>
    <w:p>
      <w:pPr>
        <w:pStyle w:val="Heading2"/>
      </w:pPr>
      <w:r>
        <w:t xml:space="preserve">Files to Update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pos-product-manager/pom.xml - Add springdoc-openapi dependency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@OpenAPIDefinition to SpringBootApplication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Update controller @Operation annotations</w:t>
      </w:r>
    </w:p>
    <w:p>
      <w:pPr>
        <w:pStyle w:val="Heading2"/>
      </w:pPr>
      <w:r>
        <w:t xml:space="preserve">Endpoints to Document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/product/api/v1/stock-movements?variantId=X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 /product/api/v1/sales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GET /product/api/v1/recommendations/hybrid</w:t>
      </w:r>
    </w:p>
    <w:p>
      <w:pPr>
        <w:pStyle w:val="Heading1"/>
        <w:spacing w:before="240"/>
      </w:pPr>
      <w:r>
        <w:t xml:space="preserve">TASK 4: Error Handling Centralization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Consistent error responses across all endpoints</w:t>
      </w:r>
    </w:p>
    <w:p>
      <w:pPr>
        <w:pStyle w:val="Heading2"/>
      </w:pPr>
      <w:r>
        <w:t xml:space="preserve">File to Create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src/main/java/com/sedcore/exception/GlobalExceptionHandler.java</w:t>
      </w:r>
    </w:p>
    <w:p>
      <w:pPr>
        <w:pStyle w:val="Heading2"/>
      </w:pPr>
      <w:r>
        <w:t xml:space="preserve">Handle Exceptions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@ExceptionHandler(EntityNotFoundException.class)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@ExceptionHandler(ValidationException.class)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@ExceptionHandler(CompanyAccessDeniedException.class)</w:t>
      </w:r>
    </w:p>
    <w:p>
      <w:pPr>
        <w:pStyle w:val="Heading1"/>
        <w:spacing w:before="240"/>
      </w:pPr>
      <w:r>
        <w:t xml:space="preserve">TASK 5: Performance Monitoring Setup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Prometheus + Micrometer setup</w:t>
      </w:r>
    </w:p>
    <w:p>
      <w:pPr>
        <w:pStyle w:val="Heading2"/>
      </w:pPr>
      <w:r>
        <w:t xml:space="preserve">Dependency to Add</w:t>
      </w:r>
    </w:p>
    <w:p>
      <w:pPr>
        <w:spacing w:after="240"/>
      </w:pPr>
      <w:r>
        <w:t xml:space="preserve">org.springframework.boot:spring-boot-starter-actuator
io.micrometer:micrometer-registry-prometheus</w:t>
      </w:r>
    </w:p>
    <w:p>
      <w:pPr>
        <w:pStyle w:val="Heading2"/>
      </w:pPr>
      <w:r>
        <w:t xml:space="preserve">Metrics to Track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HTTP request duration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Database query time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Cache hit/miss rates</w:t>
      </w:r>
    </w:p>
    <w:p>
      <w:pPr>
        <w:pStyle w:val="Heading1"/>
        <w:spacing w:before="240"/>
      </w:pPr>
      <w: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1,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SB 3.5.7 + Test suite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3,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docs + Error handling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Monitoring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Week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 + 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 ready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2026-04-09T04:39:45.790Z</dcterms:created>
  <dcterms:modified xsi:type="dcterms:W3CDTF">2026-04-09T04:39:45.790Z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