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Technical Architecture Guide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Technical Architecture Guide</w:t>
      </w:r>
    </w:p>
    <w:p>
      <w:pPr>
        <w:spacing w:after="120"/>
      </w:pPr>
      <w:r>
        <w:rPr>
          <w:sz w:val="22"/>
          <w:szCs w:val="22"/>
        </w:rPr>
        <w:t xml:space="preserve">Version: 1.7.3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This guide describes the technical architecture of WILMS (Women's Interest-Free Loan Management System) as deployed through release v1.7.2, with v1.7.3 documentation updates. WILMS is a TypeScript monorepo using Next.js 14, @wilms/domain, and Neon PostgreSQL.</w:t>
      </w:r>
    </w:p>
    <w:p>
      <w:pPr>
        <w:pStyle w:val="Heading2"/>
        <w:spacing w:after="100" w:before="200"/>
      </w:pPr>
      <w:r>
        <w:rPr>
          <w:color w:val="0F6E56"/>
        </w:rPr>
        <w:t xml:space="preserve">2. Monorepo structure</w:t>
      </w:r>
    </w:p>
    <w:p>
      <w:pPr>
        <w:spacing w:after="120"/>
      </w:pPr>
      <w:r>
        <w:rPr>
          <w:sz w:val="22"/>
          <w:szCs w:val="22"/>
        </w:rPr>
        <w:t xml:space="preserve">WILMS/ ├── apps/ │   ├── frontend/          @wilms/frontend — Next.js UI + Route Handlers │   └── backend/           @wilms/api — thin adapter (optional dual-run) ├── packages/ │   ├── domain/            @wilms/domain — services, DB, HTTP app │   ├── shared-rbac/       Role and permission definitions │   ├── shared-types/      Cross-package TypeScript types │   ├── shared-contracts/  API contract shapes │   ├── shared-utils/      Shared utilities │   └── shared-validation/ Zod schemas ├── documentation/         Official docs library (v1.7.3) ├── docs/                  Architecture hub, ADRs, release packs └── scripts/               Build, verify, and doc generation</w:t>
      </w:r>
    </w:p>
    <w:p>
      <w:pPr>
        <w:pStyle w:val="Heading2"/>
        <w:spacing w:after="100" w:before="200"/>
      </w:pPr>
      <w:r>
        <w:rPr>
          <w:color w:val="0F6E56"/>
        </w:rPr>
        <w:t xml:space="preserve">3. Deployment topology</w:t>
      </w:r>
    </w:p>
    <w:p>
      <w:pPr>
        <w:spacing w:after="120"/>
      </w:pPr>
      <w:r>
        <w:rPr>
          <w:sz w:val="22"/>
          <w:szCs w:val="22"/>
        </w:rPr>
        <w:t xml:space="preserve">[Diagram: see markdown source for mermaid rendering. PDF export includes text content only.]</w:t>
      </w:r>
    </w:p>
    <w:p>
      <w:pPr>
        <w:pStyle w:val="Heading3"/>
        <w:spacing w:after="100" w:before="200"/>
      </w:pPr>
      <w:r>
        <w:rPr>
          <w:color w:val="0F6E56"/>
        </w:rPr>
        <w:t xml:space="preserve">Default mode: in-process API</w:t>
      </w:r>
    </w:p>
    <w:p>
      <w:pPr>
        <w:spacing w:after="120"/>
      </w:pPr>
      <w:r>
        <w:rPr>
          <w:sz w:val="22"/>
          <w:szCs w:val="22"/>
        </w:rPr>
        <w:t xml:space="preserve">Next.js catch-all Route Handler at /api/wilms/[...path] invokes @wilms/domain fetch handler. No cross-origin BFF. Session cookies scoped to same origin.</w:t>
      </w:r>
    </w:p>
    <w:p>
      <w:pPr>
        <w:pStyle w:val="Heading3"/>
        <w:spacing w:after="100" w:before="200"/>
      </w:pPr>
      <w:r>
        <w:rPr>
          <w:color w:val="0F6E56"/>
        </w:rPr>
        <w:t xml:space="preserve">Dual-run mode (development / fallback)</w:t>
      </w:r>
    </w:p>
    <w:p>
      <w:pPr>
        <w:spacing w:after="120"/>
      </w:pPr>
      <w:r>
        <w:rPr>
          <w:sz w:val="22"/>
          <w:szCs w:val="22"/>
        </w:rPr>
        <w:t xml:space="preserve">WILMS_API_MODE=proxy WILMS_API_UPSTREAM=http://127.0.0.1:4000</w:t>
      </w:r>
    </w:p>
    <w:p>
      <w:pPr>
        <w:spacing w:after="120"/>
      </w:pPr>
      <w:r>
        <w:rPr>
          <w:sz w:val="22"/>
          <w:szCs w:val="22"/>
        </w:rPr>
        <w:t xml:space="preserve">Frontend proxies to standalone Express process on port 4000.</w:t>
      </w:r>
    </w:p>
    <w:p>
      <w:pPr>
        <w:pStyle w:val="Heading2"/>
        <w:spacing w:after="100" w:before="200"/>
      </w:pPr>
      <w:r>
        <w:rPr>
          <w:color w:val="0F6E56"/>
        </w:rPr>
        <w:t xml:space="preserve">4. Request lifecycle</w:t>
      </w:r>
    </w:p>
    <w:p>
      <w:pPr>
        <w:spacing w:after="120"/>
      </w:pPr>
      <w:r>
        <w:rPr>
          <w:sz w:val="22"/>
          <w:szCs w:val="22"/>
        </w:rPr>
        <w:t xml:space="preserve">[Diagram: see markdown source for mermaid rendering. PDF export includes text content only.]</w:t>
      </w:r>
    </w:p>
    <w:p>
      <w:pPr>
        <w:pStyle w:val="Heading2"/>
        <w:spacing w:after="100" w:before="200"/>
      </w:pPr>
      <w:r>
        <w:rPr>
          <w:color w:val="0F6E56"/>
        </w:rPr>
        <w:t xml:space="preserve">5. Authentication architecture</w:t>
      </w:r>
    </w:p>
    <w:p>
      <w:pPr>
        <w:spacing w:after="120"/>
      </w:pPr>
      <w:r>
        <w:rPr>
          <w:sz w:val="22"/>
          <w:szCs w:val="22"/>
        </w:rPr>
        <w:t xml:space="preserve">WILMS uses custom HMAC-signed session cookies — not Auth.js.</w:t>
      </w:r>
    </w:p>
    <w:p>
      <w:pPr>
        <w:spacing w:after="120"/>
      </w:pPr>
      <w:r>
        <w:rPr>
          <w:sz w:val="22"/>
          <w:szCs w:val="22"/>
        </w:rPr>
        <w:t xml:space="preserve">| Component | Location |</w:t>
      </w:r>
    </w:p>
    <w:p>
      <w:pPr>
        <w:spacing w:after="120"/>
      </w:pPr>
      <w:r>
        <w:rPr>
          <w:sz w:val="22"/>
          <w:szCs w:val="22"/>
        </w:rPr>
        <w:t xml:space="preserve">|-----------|----------|</w:t>
      </w:r>
    </w:p>
    <w:p>
      <w:pPr>
        <w:spacing w:after="120"/>
      </w:pPr>
      <w:r>
        <w:rPr>
          <w:sz w:val="22"/>
          <w:szCs w:val="22"/>
        </w:rPr>
        <w:t xml:space="preserve">| Session encoding | packages/domain/src/middleware/authenticate.ts |</w:t>
      </w:r>
    </w:p>
    <w:p>
      <w:pPr>
        <w:spacing w:after="120"/>
      </w:pPr>
      <w:r>
        <w:rPr>
          <w:sz w:val="22"/>
          <w:szCs w:val="22"/>
        </w:rPr>
        <w:t xml:space="preserve">| Login routes | packages/domain/src/modules/auth/routes.ts |</w:t>
      </w:r>
    </w:p>
    <w:p>
      <w:pPr>
        <w:spacing w:after="120"/>
      </w:pPr>
      <w:r>
        <w:rPr>
          <w:sz w:val="22"/>
          <w:szCs w:val="22"/>
        </w:rPr>
        <w:t xml:space="preserve">| Frontend auth store | apps/frontend/src/stores/authStore.ts |</w:t>
      </w:r>
    </w:p>
    <w:p>
      <w:pPr>
        <w:spacing w:after="120"/>
      </w:pPr>
      <w:r>
        <w:rPr>
          <w:sz w:val="22"/>
          <w:szCs w:val="22"/>
        </w:rPr>
        <w:t xml:space="preserve">| Route middleware | apps/frontend/src/middleware.ts |</w:t>
      </w:r>
    </w:p>
    <w:p>
      <w:pPr>
        <w:spacing w:after="120"/>
      </w:pPr>
      <w:r>
        <w:rPr>
          <w:sz w:val="22"/>
          <w:szCs w:val="22"/>
        </w:rPr>
        <w:t xml:space="preserve">Session token contains user ID, role, expiry. Signed with WILMS_SESSION_SECRET. Invalid or expired tokens rejected with 401.</w:t>
      </w:r>
    </w:p>
    <w:p>
      <w:pPr>
        <w:spacing w:after="120"/>
      </w:pPr>
      <w:r>
        <w:rPr>
          <w:sz w:val="22"/>
          <w:szCs w:val="22"/>
        </w:rPr>
        <w:t xml:space="preserve">Additional auth features:</w:t>
      </w:r>
    </w:p>
    <w:p>
      <w:pPr>
        <w:spacing w:after="120"/>
      </w:pPr>
      <w:r>
        <w:rPr>
          <w:sz w:val="22"/>
          <w:szCs w:val="22"/>
        </w:rPr>
        <w:t xml:space="preserve">• Login rate limiting (IP + account)</w:t>
      </w:r>
    </w:p>
    <w:p>
      <w:pPr>
        <w:spacing w:after="120"/>
      </w:pPr>
      <w:r>
        <w:rPr>
          <w:sz w:val="22"/>
          <w:szCs w:val="22"/>
        </w:rPr>
        <w:t xml:space="preserve">• Optional OTP challenge</w:t>
      </w:r>
    </w:p>
    <w:p>
      <w:pPr>
        <w:spacing w:after="120"/>
      </w:pPr>
      <w:r>
        <w:rPr>
          <w:sz w:val="22"/>
          <w:szCs w:val="22"/>
        </w:rPr>
        <w:t xml:space="preserve">• Password reset with time-limited tokens</w:t>
      </w:r>
    </w:p>
    <w:p>
      <w:pPr>
        <w:spacing w:after="120"/>
      </w:pPr>
      <w:r>
        <w:rPr>
          <w:sz w:val="22"/>
          <w:szCs w:val="22"/>
        </w:rPr>
        <w:t xml:space="preserve">• Force-logout via session invalidation</w:t>
      </w:r>
    </w:p>
    <w:p>
      <w:pPr>
        <w:spacing w:after="120"/>
      </w:pPr>
      <w:r>
        <w:rPr>
          <w:sz w:val="22"/>
          <w:szCs w:val="22"/>
        </w:rPr>
        <w:t xml:space="preserve">• Login alert notifications</w:t>
      </w:r>
    </w:p>
    <w:p>
      <w:pPr>
        <w:pStyle w:val="Heading2"/>
        <w:spacing w:after="100" w:before="200"/>
      </w:pPr>
      <w:r>
        <w:rPr>
          <w:color w:val="0F6E56"/>
        </w:rPr>
        <w:t xml:space="preserve">6. Domain layer architecture</w:t>
      </w:r>
    </w:p>
    <w:p>
      <w:pPr>
        <w:spacing w:after="120"/>
      </w:pPr>
      <w:r>
        <w:rPr>
          <w:sz w:val="22"/>
          <w:szCs w:val="22"/>
        </w:rPr>
        <w:t xml:space="preserve">[Diagram: see markdown source for mermaid rendering. PDF export includes text content only.]</w:t>
      </w:r>
    </w:p>
    <w:p>
      <w:pPr>
        <w:pStyle w:val="Heading3"/>
        <w:spacing w:after="100" w:before="200"/>
      </w:pPr>
      <w:r>
        <w:rPr>
          <w:color w:val="0F6E56"/>
        </w:rPr>
        <w:t xml:space="preserve">Module organisation</w:t>
      </w:r>
    </w:p>
    <w:p>
      <w:pPr>
        <w:spacing w:after="120"/>
      </w:pPr>
      <w:r>
        <w:rPr>
          <w:sz w:val="22"/>
          <w:szCs w:val="22"/>
        </w:rPr>
        <w:t xml:space="preserve">Each domain module follows the pattern:</w:t>
      </w:r>
    </w:p>
    <w:p>
      <w:pPr>
        <w:spacing w:after="120"/>
      </w:pPr>
      <w:r>
        <w:rPr>
          <w:sz w:val="22"/>
          <w:szCs w:val="22"/>
        </w:rPr>
        <w:t xml:space="preserve">• routes.ts — Express router with auth/permission middleware</w:t>
      </w:r>
    </w:p>
    <w:p>
      <w:pPr>
        <w:spacing w:after="120"/>
      </w:pPr>
      <w:r>
        <w:rPr>
          <w:sz w:val="22"/>
          <w:szCs w:val="22"/>
        </w:rPr>
        <w:t xml:space="preserve">• service.ts — Business logic</w:t>
      </w:r>
    </w:p>
    <w:p>
      <w:pPr>
        <w:spacing w:after="120"/>
      </w:pPr>
      <w:r>
        <w:rPr>
          <w:sz w:val="22"/>
          <w:szCs w:val="22"/>
        </w:rPr>
        <w:t xml:space="preserve">• Repository access via packages/domain/src/repositories/</w:t>
      </w:r>
    </w:p>
    <w:p>
      <w:pPr>
        <w:spacing w:after="120"/>
      </w:pPr>
      <w:r>
        <w:rPr>
          <w:sz w:val="22"/>
          <w:szCs w:val="22"/>
        </w:rPr>
        <w:t xml:space="preserve">Registered modules include: auth, borrowers, loans, loan-pools, payments, reconciliation, expenses, reports, intelligence, notifications, communications, ops, audit, settings, sync, uploads, search, dashboard, groups, collectors, risk-flags, adjustments, analytics, enterprise, webhooks, health, scheduler.</w:t>
      </w:r>
    </w:p>
    <w:p>
      <w:pPr>
        <w:pStyle w:val="Heading2"/>
        <w:spacing w:after="100" w:before="200"/>
      </w:pPr>
      <w:r>
        <w:rPr>
          <w:color w:val="0F6E56"/>
        </w:rPr>
        <w:t xml:space="preserve">7. Frontend architecture</w:t>
      </w:r>
    </w:p>
    <w:p>
      <w:pPr>
        <w:pStyle w:val="Heading3"/>
        <w:spacing w:after="100" w:before="200"/>
      </w:pPr>
      <w:r>
        <w:rPr>
          <w:color w:val="0F6E56"/>
        </w:rPr>
        <w:t xml:space="preserve">App Router structure</w:t>
      </w:r>
    </w:p>
    <w:p>
      <w:pPr>
        <w:spacing w:after="120"/>
      </w:pPr>
      <w:r>
        <w:rPr>
          <w:sz w:val="22"/>
          <w:szCs w:val="22"/>
        </w:rPr>
        <w:t xml:space="preserve">apps/frontend/src/ ├── app/              Route pages (App Router) ├── components/       Shared UI primitives ├── features/         Feature modules (export, intelligence, etc.) ├── services/         API client wrappers ├── stores/           Zustand stores (auth, offline, theme, shell) ├── lib/              Re-exports from domain + utilities └── middleware.ts     Role-based route protection</w:t>
      </w:r>
    </w:p>
    <w:p>
      <w:pPr>
        <w:pStyle w:val="Heading3"/>
        <w:spacing w:after="100" w:before="200"/>
      </w:pPr>
      <w:r>
        <w:rPr>
          <w:color w:val="0F6E56"/>
        </w:rPr>
        <w:t xml:space="preserve">Shell architecture</w:t>
      </w:r>
    </w:p>
    <w:p>
      <w:pPr>
        <w:spacing w:after="120"/>
      </w:pPr>
      <w:r>
        <w:rPr>
          <w:sz w:val="22"/>
          <w:szCs w:val="22"/>
        </w:rPr>
        <w:t xml:space="preserve">| Shell | Profile | Users |</w:t>
      </w:r>
    </w:p>
    <w:p>
      <w:pPr>
        <w:spacing w:after="120"/>
      </w:pPr>
      <w:r>
        <w:rPr>
          <w:sz w:val="22"/>
          <w:szCs w:val="22"/>
        </w:rPr>
        <w:t xml:space="preserve">|-------|---------|-------|</w:t>
      </w:r>
    </w:p>
    <w:p>
      <w:pPr>
        <w:spacing w:after="120"/>
      </w:pPr>
      <w:r>
        <w:rPr>
          <w:sz w:val="22"/>
          <w:szCs w:val="22"/>
        </w:rPr>
        <w:t xml:space="preserve">| DashboardShell (office) | Sidebar + navbar + aside | Admin, Officer, Approver, Auditor |</w:t>
      </w:r>
    </w:p>
    <w:p>
      <w:pPr>
        <w:spacing w:after="120"/>
      </w:pPr>
      <w:r>
        <w:rPr>
          <w:sz w:val="22"/>
          <w:szCs w:val="22"/>
        </w:rPr>
        <w:t xml:space="preserve">| DashboardShell (field) | Bottom nav + offline wrapper | Collector |</w:t>
      </w:r>
    </w:p>
    <w:p>
      <w:pPr>
        <w:pStyle w:val="Heading3"/>
        <w:spacing w:after="100" w:before="200"/>
      </w:pPr>
      <w:r>
        <w:rPr>
          <w:color w:val="0F6E56"/>
        </w:rPr>
        <w:t xml:space="preserve">State management</w:t>
      </w:r>
    </w:p>
    <w:p>
      <w:pPr>
        <w:spacing w:after="120"/>
      </w:pPr>
      <w:r>
        <w:rPr>
          <w:sz w:val="22"/>
          <w:szCs w:val="22"/>
        </w:rPr>
        <w:t xml:space="preserve">• authStore — Session user, login/logout</w:t>
      </w:r>
    </w:p>
    <w:p>
      <w:pPr>
        <w:spacing w:after="120"/>
      </w:pPr>
      <w:r>
        <w:rPr>
          <w:sz w:val="22"/>
          <w:szCs w:val="22"/>
        </w:rPr>
        <w:t xml:space="preserve">• offlineQueueStore — Collector offline payment queue (localStorage persist)</w:t>
      </w:r>
    </w:p>
    <w:p>
      <w:pPr>
        <w:spacing w:after="120"/>
      </w:pPr>
      <w:r>
        <w:rPr>
          <w:sz w:val="22"/>
          <w:szCs w:val="22"/>
        </w:rPr>
        <w:t xml:space="preserve">• themeStore — Light/dark theme preference</w:t>
      </w:r>
    </w:p>
    <w:p>
      <w:pPr>
        <w:spacing w:after="120"/>
      </w:pPr>
      <w:r>
        <w:rPr>
          <w:sz w:val="22"/>
          <w:szCs w:val="22"/>
        </w:rPr>
        <w:t xml:space="preserve">• shellLayoutStore — Sidebar collapse state</w:t>
      </w:r>
    </w:p>
    <w:p>
      <w:pPr>
        <w:pStyle w:val="Heading2"/>
        <w:spacing w:after="100" w:before="200"/>
      </w:pPr>
      <w:r>
        <w:rPr>
          <w:color w:val="0F6E56"/>
        </w:rPr>
        <w:t xml:space="preserve">8. Data layer</w:t>
      </w:r>
    </w:p>
    <w:p>
      <w:pPr>
        <w:pStyle w:val="Heading3"/>
        <w:spacing w:after="100" w:before="200"/>
      </w:pPr>
      <w:r>
        <w:rPr>
          <w:color w:val="0F6E56"/>
        </w:rPr>
        <w:t xml:space="preserve">Neon PostgreSQL</w:t>
      </w:r>
    </w:p>
    <w:p>
      <w:pPr>
        <w:spacing w:after="120"/>
      </w:pPr>
      <w:r>
        <w:rPr>
          <w:sz w:val="22"/>
          <w:szCs w:val="22"/>
        </w:rPr>
        <w:t xml:space="preserve">Serverless PostgreSQL with connection pooling. Drizzle ORM for typed queries.</w:t>
      </w:r>
    </w:p>
    <w:p>
      <w:pPr>
        <w:pStyle w:val="Heading3"/>
        <w:spacing w:after="100" w:before="200"/>
      </w:pPr>
      <w:r>
        <w:rPr>
          <w:color w:val="0F6E56"/>
        </w:rPr>
        <w:t xml:space="preserve">Migration journal</w:t>
      </w:r>
    </w:p>
    <w:p>
      <w:pPr>
        <w:spacing w:after="120"/>
      </w:pPr>
      <w:r>
        <w:rPr>
          <w:sz w:val="22"/>
          <w:szCs w:val="22"/>
        </w:rPr>
        <w:t xml:space="preserve">SQL files in packages/domain/drizzle/. Applied via npm run db:migrate -w @wilms/domain. Verified with npm run verify:migrations.</w:t>
      </w:r>
    </w:p>
    <w:p>
      <w:pPr>
        <w:pStyle w:val="Heading3"/>
        <w:spacing w:after="100" w:before="200"/>
      </w:pPr>
      <w:r>
        <w:rPr>
          <w:color w:val="0F6E56"/>
        </w:rPr>
        <w:t xml:space="preserve">Money handling</w:t>
      </w:r>
    </w:p>
    <w:p>
      <w:pPr>
        <w:spacing w:after="120"/>
      </w:pPr>
      <w:r>
        <w:rPr>
          <w:sz w:val="22"/>
          <w:szCs w:val="22"/>
        </w:rPr>
        <w:t xml:space="preserve">All monetary columns store integer pesewas. No floating-point in financial calculations. UI formatting via currency components.</w:t>
      </w:r>
    </w:p>
    <w:p>
      <w:pPr>
        <w:pStyle w:val="Heading2"/>
        <w:spacing w:after="100" w:before="200"/>
      </w:pPr>
      <w:r>
        <w:rPr>
          <w:color w:val="0F6E56"/>
        </w:rPr>
        <w:t xml:space="preserve">9. RBAC architecture</w:t>
      </w:r>
    </w:p>
    <w:p>
      <w:pPr>
        <w:spacing w:after="120"/>
      </w:pPr>
      <w:r>
        <w:rPr>
          <w:sz w:val="22"/>
          <w:szCs w:val="22"/>
        </w:rPr>
        <w:t xml:space="preserve">[Diagram: see markdown source for mermaid rendering. PDF export includes text content only.]</w:t>
      </w:r>
    </w:p>
    <w:p>
      <w:pPr>
        <w:spacing w:after="120"/>
      </w:pPr>
      <w:r>
        <w:rPr>
          <w:sz w:val="22"/>
          <w:szCs w:val="22"/>
        </w:rPr>
        <w:t xml:space="preserve">Shared across frontend middleware and domain requirePermission middleware via @wilms/shared-rbac.</w:t>
      </w:r>
    </w:p>
    <w:p>
      <w:pPr>
        <w:spacing w:after="120"/>
      </w:pPr>
      <w:r>
        <w:rPr>
          <w:sz w:val="22"/>
          <w:szCs w:val="22"/>
        </w:rPr>
        <w:t xml:space="preserve">Five production roles: SUPER_ADMIN, REGISTRATION_OFFICER, COLLECTOR, APPROVER, AUDITOR.</w:t>
      </w:r>
    </w:p>
    <w:p>
      <w:pPr>
        <w:pStyle w:val="Heading2"/>
        <w:spacing w:after="100" w:before="200"/>
      </w:pPr>
      <w:r>
        <w:rPr>
          <w:color w:val="0F6E56"/>
        </w:rPr>
        <w:t xml:space="preserve">10. Notification architecture</w:t>
      </w:r>
    </w:p>
    <w:p>
      <w:pPr>
        <w:spacing w:after="120"/>
      </w:pPr>
      <w:r>
        <w:rPr>
          <w:sz w:val="22"/>
          <w:szCs w:val="22"/>
        </w:rPr>
        <w:t xml:space="preserve">[Diagram: see markdown source for mermaid rendering. PDF export includes text content only.]</w:t>
      </w:r>
    </w:p>
    <w:p>
      <w:pPr>
        <w:spacing w:after="120"/>
      </w:pPr>
      <w:r>
        <w:rPr>
          <w:sz w:val="22"/>
          <w:szCs w:val="22"/>
        </w:rPr>
        <w:t xml:space="preserve">Quiet hours and deduplication enforced in dispatch layer.</w:t>
      </w:r>
    </w:p>
    <w:p>
      <w:pPr>
        <w:pStyle w:val="Heading2"/>
        <w:spacing w:after="100" w:before="200"/>
      </w:pPr>
      <w:r>
        <w:rPr>
          <w:color w:val="0F6E56"/>
        </w:rPr>
        <w:t xml:space="preserve">11. Export architecture</w:t>
      </w:r>
    </w:p>
    <w:p>
      <w:pPr>
        <w:pStyle w:val="Heading3"/>
        <w:spacing w:after="100" w:before="200"/>
      </w:pPr>
      <w:r>
        <w:rPr>
          <w:color w:val="0F6E56"/>
        </w:rPr>
        <w:t xml:space="preserve">v1.7.3 pattern: contextual exports</w:t>
      </w:r>
    </w:p>
    <w:p>
      <w:pPr>
        <w:spacing w:after="120"/>
      </w:pPr>
      <w:r>
        <w:rPr>
          <w:sz w:val="22"/>
          <w:szCs w:val="22"/>
        </w:rPr>
        <w:t xml:space="preserve">Export engines in apps/frontend/src/features/export/:</w:t>
      </w:r>
    </w:p>
    <w:p>
      <w:pPr>
        <w:spacing w:after="120"/>
      </w:pPr>
      <w:r>
        <w:rPr>
          <w:sz w:val="22"/>
          <w:szCs w:val="22"/>
        </w:rPr>
        <w:t xml:space="preserve">• PDF (jsPDF with branded cover)</w:t>
      </w:r>
    </w:p>
    <w:p>
      <w:pPr>
        <w:spacing w:after="120"/>
      </w:pPr>
      <w:r>
        <w:rPr>
          <w:sz w:val="22"/>
          <w:szCs w:val="22"/>
        </w:rPr>
        <w:t xml:space="preserve">• Excel (ExcelJS)</w:t>
      </w:r>
    </w:p>
    <w:p>
      <w:pPr>
        <w:spacing w:after="120"/>
      </w:pPr>
      <w:r>
        <w:rPr>
          <w:sz w:val="22"/>
          <w:szCs w:val="22"/>
        </w:rPr>
        <w:t xml:space="preserve">• CSV</w:t>
      </w:r>
    </w:p>
    <w:p>
      <w:pPr>
        <w:spacing w:after="120"/>
      </w:pPr>
      <w:r>
        <w:rPr>
          <w:sz w:val="22"/>
          <w:szCs w:val="22"/>
        </w:rPr>
        <w:t xml:space="preserve">• Print (iframe-based, no popups)</w:t>
      </w:r>
    </w:p>
    <w:p>
      <w:pPr>
        <w:spacing w:after="120"/>
      </w:pPr>
      <w:r>
        <w:rPr>
          <w:sz w:val="22"/>
          <w:szCs w:val="22"/>
        </w:rPr>
        <w:t xml:space="preserve">• DOCX (docx library)</w:t>
      </w:r>
    </w:p>
    <w:p>
      <w:pPr>
        <w:spacing w:after="120"/>
      </w:pPr>
      <w:r>
        <w:rPr>
          <w:sz w:val="22"/>
          <w:szCs w:val="22"/>
        </w:rPr>
        <w:t xml:space="preserve">Exports initiated from report pages, borrower profiles, executive intelligence — not from standalone Export Center (removed v1.7.3).</w:t>
      </w:r>
    </w:p>
    <w:p>
      <w:pPr>
        <w:pStyle w:val="Heading3"/>
        <w:spacing w:after="100" w:before="200"/>
      </w:pPr>
      <w:r>
        <w:rPr>
          <w:color w:val="0F6E56"/>
        </w:rPr>
        <w:t xml:space="preserve">Export job API (retained)</w:t>
      </w:r>
    </w:p>
    <w:p>
      <w:pPr>
        <w:spacing w:after="120"/>
      </w:pPr>
      <w:r>
        <w:rPr>
          <w:sz w:val="22"/>
          <w:szCs w:val="22"/>
        </w:rPr>
        <w:t xml:space="preserve">Domain intelligence module exposes /exports/jobs CRUD for programmatic export tracking. Used by embedded export flows.</w:t>
      </w:r>
    </w:p>
    <w:p>
      <w:pPr>
        <w:pStyle w:val="Heading2"/>
        <w:spacing w:after="100" w:before="200"/>
      </w:pPr>
      <w:r>
        <w:rPr>
          <w:color w:val="0F6E56"/>
        </w:rPr>
        <w:t xml:space="preserve">12. Offline architecture</w:t>
      </w:r>
    </w:p>
    <w:p>
      <w:pPr>
        <w:spacing w:after="120"/>
      </w:pPr>
      <w:r>
        <w:rPr>
          <w:sz w:val="22"/>
          <w:szCs w:val="22"/>
        </w:rPr>
        <w:t xml:space="preserve">Collector offline queue: 1. Payment recorded locally in Zustand + localStorage. 2. OfflineBanner indicates pending sync count. 3. On reconnect, sync module replays FIFO queue. 4. Server validates and persists; conflicts reported to user.</w:t>
      </w:r>
    </w:p>
    <w:p>
      <w:pPr>
        <w:pStyle w:val="Heading2"/>
        <w:spacing w:after="100" w:before="200"/>
      </w:pPr>
      <w:r>
        <w:rPr>
          <w:color w:val="0F6E56"/>
        </w:rPr>
        <w:t xml:space="preserve">13. Security layers</w:t>
      </w:r>
    </w:p>
    <w:p>
      <w:pPr>
        <w:spacing w:after="120"/>
      </w:pPr>
      <w:r>
        <w:rPr>
          <w:sz w:val="22"/>
          <w:szCs w:val="22"/>
        </w:rPr>
        <w:t xml:space="preserve">| Layer | Mechanism |</w:t>
      </w:r>
    </w:p>
    <w:p>
      <w:pPr>
        <w:spacing w:after="120"/>
      </w:pPr>
      <w:r>
        <w:rPr>
          <w:sz w:val="22"/>
          <w:szCs w:val="22"/>
        </w:rPr>
        <w:t xml:space="preserve">|-------|-----------|</w:t>
      </w:r>
    </w:p>
    <w:p>
      <w:pPr>
        <w:spacing w:after="120"/>
      </w:pPr>
      <w:r>
        <w:rPr>
          <w:sz w:val="22"/>
          <w:szCs w:val="22"/>
        </w:rPr>
        <w:t xml:space="preserve">| Transport | HTTPS (Vercel), HSTS production |</w:t>
      </w:r>
    </w:p>
    <w:p>
      <w:pPr>
        <w:spacing w:after="120"/>
      </w:pPr>
      <w:r>
        <w:rPr>
          <w:sz w:val="22"/>
          <w:szCs w:val="22"/>
        </w:rPr>
        <w:t xml:space="preserve">| Headers | Helmet (CSP, referrer policy, hidePoweredBy) |</w:t>
      </w:r>
    </w:p>
    <w:p>
      <w:pPr>
        <w:spacing w:after="120"/>
      </w:pPr>
      <w:r>
        <w:rPr>
          <w:sz w:val="22"/>
          <w:szCs w:val="22"/>
        </w:rPr>
        <w:t xml:space="preserve">| Auth | HMAC session cookies |</w:t>
      </w:r>
    </w:p>
    <w:p>
      <w:pPr>
        <w:spacing w:after="120"/>
      </w:pPr>
      <w:r>
        <w:rPr>
          <w:sz w:val="22"/>
          <w:szCs w:val="22"/>
        </w:rPr>
        <w:t xml:space="preserve">| AuthZ | RBAC + permission overrides |</w:t>
      </w:r>
    </w:p>
    <w:p>
      <w:pPr>
        <w:spacing w:after="120"/>
      </w:pPr>
      <w:r>
        <w:rPr>
          <w:sz w:val="22"/>
          <w:szCs w:val="22"/>
        </w:rPr>
        <w:t xml:space="preserve">| CSRF | Mutating BFF path protection |</w:t>
      </w:r>
    </w:p>
    <w:p>
      <w:pPr>
        <w:spacing w:after="120"/>
      </w:pPr>
      <w:r>
        <w:rPr>
          <w:sz w:val="22"/>
          <w:szCs w:val="22"/>
        </w:rPr>
        <w:t xml:space="preserve">| Rate limit | Global 300/min; login-specific limiters |</w:t>
      </w:r>
    </w:p>
    <w:p>
      <w:pPr>
        <w:spacing w:after="120"/>
      </w:pPr>
      <w:r>
        <w:rPr>
          <w:sz w:val="22"/>
          <w:szCs w:val="22"/>
        </w:rPr>
        <w:t xml:space="preserve">| Uploads | File type allowlist |</w:t>
      </w:r>
    </w:p>
    <w:p>
      <w:pPr>
        <w:spacing w:after="120"/>
      </w:pPr>
      <w:r>
        <w:rPr>
          <w:sz w:val="22"/>
          <w:szCs w:val="22"/>
        </w:rPr>
        <w:t xml:space="preserve">| Audit | Append-only audit log |</w:t>
      </w:r>
    </w:p>
    <w:p>
      <w:pPr>
        <w:pStyle w:val="Heading2"/>
        <w:spacing w:after="100" w:before="200"/>
      </w:pPr>
      <w:r>
        <w:rPr>
          <w:color w:val="0F6E56"/>
        </w:rPr>
        <w:t xml:space="preserve">14. Cron and scheduler</w:t>
      </w:r>
    </w:p>
    <w:p>
      <w:pPr>
        <w:spacing w:after="120"/>
      </w:pPr>
      <w:r>
        <w:rPr>
          <w:sz w:val="22"/>
          <w:szCs w:val="22"/>
        </w:rPr>
        <w:t xml:space="preserve">Vercel Cron invokes /api/cron/notifications daily at 06:00 UTC. Token-authenticated public scheduler routes in domain module mount before blanket auth middleware.</w:t>
      </w:r>
    </w:p>
    <w:p>
      <w:pPr>
        <w:pStyle w:val="Heading2"/>
        <w:spacing w:after="100" w:before="200"/>
      </w:pPr>
      <w:r>
        <w:rPr>
          <w:color w:val="0F6E56"/>
        </w:rPr>
        <w:t xml:space="preserve">15. Testing architecture</w:t>
      </w:r>
    </w:p>
    <w:p>
      <w:pPr>
        <w:spacing w:after="120"/>
      </w:pPr>
      <w:r>
        <w:rPr>
          <w:sz w:val="22"/>
          <w:szCs w:val="22"/>
        </w:rPr>
        <w:t xml:space="preserve">| Layer | Location | Tool |</w:t>
      </w:r>
    </w:p>
    <w:p>
      <w:pPr>
        <w:spacing w:after="120"/>
      </w:pPr>
      <w:r>
        <w:rPr>
          <w:sz w:val="22"/>
          <w:szCs w:val="22"/>
        </w:rPr>
        <w:t xml:space="preserve">|-------|----------|------|</w:t>
      </w:r>
    </w:p>
    <w:p>
      <w:pPr>
        <w:spacing w:after="120"/>
      </w:pPr>
      <w:r>
        <w:rPr>
          <w:sz w:val="22"/>
          <w:szCs w:val="22"/>
        </w:rPr>
        <w:t xml:space="preserve">| Frontend unit | apps/frontend/src/*/.test.ts | Vitest |</w:t>
      </w:r>
    </w:p>
    <w:p>
      <w:pPr>
        <w:spacing w:after="120"/>
      </w:pPr>
      <w:r>
        <w:rPr>
          <w:sz w:val="22"/>
          <w:szCs w:val="22"/>
        </w:rPr>
        <w:t xml:space="preserve">| Domain unit | packages/domain/src/tests/ | Vitest |</w:t>
      </w:r>
    </w:p>
    <w:p>
      <w:pPr>
        <w:spacing w:after="120"/>
      </w:pPr>
      <w:r>
        <w:rPr>
          <w:sz w:val="22"/>
          <w:szCs w:val="22"/>
        </w:rPr>
        <w:t xml:space="preserve">| E2E | apps/frontend/e2e/ | Playwright |</w:t>
      </w:r>
    </w:p>
    <w:p>
      <w:pPr>
        <w:spacing w:after="120"/>
      </w:pPr>
      <w:r>
        <w:rPr>
          <w:sz w:val="22"/>
          <w:szCs w:val="22"/>
        </w:rPr>
        <w:t xml:space="preserve">| Smoke | scripts/ | Node scripts |</w:t>
      </w:r>
    </w:p>
    <w:p>
      <w:pPr>
        <w:pStyle w:val="Heading2"/>
        <w:spacing w:after="100" w:before="200"/>
      </w:pPr>
      <w:r>
        <w:rPr>
          <w:color w:val="0F6E56"/>
        </w:rPr>
        <w:t xml:space="preserve">16. Build and deployment pipeline</w:t>
      </w:r>
    </w:p>
    <w:p>
      <w:pPr>
        <w:spacing w:after="120"/>
      </w:pPr>
      <w:r>
        <w:rPr>
          <w:sz w:val="22"/>
          <w:szCs w:val="22"/>
        </w:rPr>
        <w:t xml:space="preserve">1. npm ci from root (Node 22+) 2. npm run build -w @wilms/frontend — Next.js production build 3. Vercel deploy with environment variables 4. npm run db:migrate on deploy (or manual) 5. Smoke tests: npm run smoke:production, npm run smoke:rbac</w:t>
      </w:r>
    </w:p>
    <w:p>
      <w:pPr>
        <w:pStyle w:val="Heading2"/>
        <w:spacing w:after="100" w:before="200"/>
      </w:pPr>
      <w:r>
        <w:rPr>
          <w:color w:val="0F6E56"/>
        </w:rPr>
        <w:t xml:space="preserve">17. Observability</w:t>
      </w:r>
    </w:p>
    <w:p>
      <w:pPr>
        <w:spacing w:after="120"/>
      </w:pPr>
      <w:r>
        <w:rPr>
          <w:sz w:val="22"/>
          <w:szCs w:val="22"/>
        </w:rPr>
        <w:t xml:space="preserve">• Request ID middleware on all domain requests</w:t>
      </w:r>
    </w:p>
    <w:p>
      <w:pPr>
        <w:spacing w:after="120"/>
      </w:pPr>
      <w:r>
        <w:rPr>
          <w:sz w:val="22"/>
          <w:szCs w:val="22"/>
        </w:rPr>
        <w:t xml:space="preserve">• Health endpoint: /health</w:t>
      </w:r>
    </w:p>
    <w:p>
      <w:pPr>
        <w:spacing w:after="120"/>
      </w:pPr>
      <w:r>
        <w:rPr>
          <w:sz w:val="22"/>
          <w:szCs w:val="22"/>
        </w:rPr>
        <w:t xml:space="preserve">• Ops module: incidents, maintenance windows</w:t>
      </w:r>
    </w:p>
    <w:p>
      <w:pPr>
        <w:spacing w:after="120"/>
      </w:pPr>
      <w:r>
        <w:rPr>
          <w:sz w:val="22"/>
          <w:szCs w:val="22"/>
        </w:rPr>
        <w:t xml:space="preserve">• Structured console logging (no external APM in production)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Architecture Guide v1.7.3</dc:title>
  <dc:creator>WILMS</dc:creator>
  <dc:description>Official WILMS documentation</dc:description>
  <cp:lastModifiedBy>Un-named</cp:lastModifiedBy>
  <cp:revision>1</cp:revision>
  <dcterms:created xsi:type="dcterms:W3CDTF">2026-08-07T18:07:38.457Z</dcterms:created>
  <dcterms:modified xsi:type="dcterms:W3CDTF">2026-08-07T18:07:38.457Z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