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F6E56"/>
          <w:sz w:val="56"/>
          <w:szCs w:val="56"/>
        </w:rPr>
        <w:t xml:space="preserve">WILMS</w:t>
      </w:r>
    </w:p>
    <w:p>
      <w:pPr>
        <w:spacing w:after="200"/>
        <w:jc w:val="center"/>
      </w:pPr>
      <w:r>
        <w:rPr>
          <w:sz w:val="22"/>
          <w:szCs w:val="22"/>
        </w:rPr>
        <w:t xml:space="preserve">Women's Interest-Free Loan Management System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Developer Guide — v1.8.0</w:t>
      </w:r>
    </w:p>
    <w:p>
      <w:pPr>
        <w:pStyle w:val="Heading1"/>
        <w:spacing w:after="100" w:before="200"/>
      </w:pPr>
      <w:r>
        <w:rPr>
          <w:color w:val="0F6E56"/>
        </w:rPr>
        <w:t xml:space="preserve">WILMS Developer Guide</w:t>
      </w:r>
    </w:p>
    <w:p>
      <w:pPr>
        <w:spacing w:after="120"/>
      </w:pPr>
      <w:r>
        <w:rPr>
          <w:sz w:val="22"/>
          <w:szCs w:val="22"/>
        </w:rPr>
        <w:t xml:space="preserve">Version: 1.7.3 Audience: Engineers contributing to WILMS Classification: Confidential</w:t>
      </w:r>
    </w:p>
    <w:p>
      <w:pPr>
        <w:pStyle w:val="Heading2"/>
        <w:spacing w:after="100" w:before="200"/>
      </w:pPr>
      <w:r>
        <w:rPr>
          <w:color w:val="0F6E56"/>
        </w:rPr>
        <w:t xml:space="preserve">1. Prerequisites</w:t>
      </w:r>
    </w:p>
    <w:p>
      <w:pPr>
        <w:spacing w:after="120"/>
      </w:pPr>
      <w:r>
        <w:rPr>
          <w:sz w:val="22"/>
          <w:szCs w:val="22"/>
        </w:rPr>
        <w:t xml:space="preserve">• Node.js 22.x</w:t>
      </w:r>
    </w:p>
    <w:p>
      <w:pPr>
        <w:spacing w:after="120"/>
      </w:pPr>
      <w:r>
        <w:rPr>
          <w:sz w:val="22"/>
          <w:szCs w:val="22"/>
        </w:rPr>
        <w:t xml:space="preserve">• npm (workspaces)</w:t>
      </w:r>
    </w:p>
    <w:p>
      <w:pPr>
        <w:spacing w:after="120"/>
      </w:pPr>
      <w:r>
        <w:rPr>
          <w:sz w:val="22"/>
          <w:szCs w:val="22"/>
        </w:rPr>
        <w:t xml:space="preserve">• Neon PostgreSQL account (or local DATABASE_URL)</w:t>
      </w:r>
    </w:p>
    <w:p>
      <w:pPr>
        <w:spacing w:after="120"/>
      </w:pPr>
      <w:r>
        <w:rPr>
          <w:sz w:val="22"/>
          <w:szCs w:val="22"/>
        </w:rPr>
        <w:t xml:space="preserve">• Git</w:t>
      </w:r>
    </w:p>
    <w:p>
      <w:pPr>
        <w:pStyle w:val="Heading2"/>
        <w:spacing w:after="100" w:before="200"/>
      </w:pPr>
      <w:r>
        <w:rPr>
          <w:color w:val="0F6E56"/>
        </w:rPr>
        <w:t xml:space="preserve">2. Repository setup</w:t>
      </w:r>
    </w:p>
    <w:p>
      <w:pPr>
        <w:spacing w:after="120"/>
      </w:pPr>
      <w:r>
        <w:rPr>
          <w:sz w:val="22"/>
          <w:szCs w:val="22"/>
        </w:rPr>
        <w:t xml:space="preserve">git clone &lt;repository-url&gt; cd WILMS npm ci</w:t>
      </w:r>
    </w:p>
    <w:p>
      <w:pPr>
        <w:spacing w:after="120"/>
      </w:pPr>
      <w:r>
        <w:rPr>
          <w:sz w:val="22"/>
          <w:szCs w:val="22"/>
        </w:rPr>
        <w:t xml:space="preserve">Create apps/frontend/.env.local:</w:t>
      </w:r>
    </w:p>
    <w:p>
      <w:pPr>
        <w:spacing w:after="120"/>
      </w:pPr>
      <w:r>
        <w:rPr>
          <w:sz w:val="22"/>
          <w:szCs w:val="22"/>
        </w:rPr>
        <w:t xml:space="preserve">NEXT_PUBLIC_API_BASE_URL=/api/wilms NEXT_PUBLIC_USE_MOCK=false DATABASE_URL=&lt;neon-connection-string&gt; WILMS_SESSION_SECRET=dev-only-change-me</w:t>
      </w:r>
    </w:p>
    <w:p>
      <w:pPr>
        <w:spacing w:after="120"/>
      </w:pPr>
      <w:r>
        <w:rPr>
          <w:sz w:val="22"/>
          <w:szCs w:val="22"/>
        </w:rPr>
        <w:t xml:space="preserve">Start development:</w:t>
      </w:r>
    </w:p>
    <w:p>
      <w:pPr>
        <w:spacing w:after="120"/>
      </w:pPr>
      <w:r>
        <w:rPr>
          <w:sz w:val="22"/>
          <w:szCs w:val="22"/>
        </w:rPr>
        <w:t xml:space="preserve">npm run dev</w:t>
      </w:r>
    </w:p>
    <w:p>
      <w:pPr>
        <w:spacing w:after="120"/>
      </w:pPr>
      <w:r>
        <w:rPr>
          <w:sz w:val="22"/>
          <w:szCs w:val="22"/>
        </w:rPr>
        <w:t xml:space="preserve">Application available at http://localhost:3000</w:t>
      </w:r>
    </w:p>
    <w:p>
      <w:pPr>
        <w:pStyle w:val="Heading2"/>
        <w:spacing w:after="100" w:before="200"/>
      </w:pPr>
      <w:r>
        <w:rPr>
          <w:color w:val="0F6E56"/>
        </w:rPr>
        <w:t xml:space="preserve">3. Monorepo structure</w:t>
      </w:r>
    </w:p>
    <w:p>
      <w:pPr>
        <w:spacing w:after="120"/>
      </w:pPr>
      <w:r>
        <w:rPr>
          <w:sz w:val="22"/>
          <w:szCs w:val="22"/>
        </w:rPr>
        <w:t xml:space="preserve">| Package | Purpose |</w:t>
      </w:r>
    </w:p>
    <w:p>
      <w:pPr>
        <w:spacing w:after="120"/>
      </w:pPr>
      <w:r>
        <w:rPr>
          <w:sz w:val="22"/>
          <w:szCs w:val="22"/>
        </w:rPr>
        <w:t xml:space="preserve">|---------|---------|</w:t>
      </w:r>
    </w:p>
    <w:p>
      <w:pPr>
        <w:spacing w:after="120"/>
      </w:pPr>
      <w:r>
        <w:rPr>
          <w:sz w:val="22"/>
          <w:szCs w:val="22"/>
        </w:rPr>
        <w:t xml:space="preserve">| @wilms/frontend | Next.js UI + Route Handlers |</w:t>
      </w:r>
    </w:p>
    <w:p>
      <w:pPr>
        <w:spacing w:after="120"/>
      </w:pPr>
      <w:r>
        <w:rPr>
          <w:sz w:val="22"/>
          <w:szCs w:val="22"/>
        </w:rPr>
        <w:t xml:space="preserve">| @wilms/domain | Business logic, DB, HTTP app |</w:t>
      </w:r>
    </w:p>
    <w:p>
      <w:pPr>
        <w:spacing w:after="120"/>
      </w:pPr>
      <w:r>
        <w:rPr>
          <w:sz w:val="22"/>
          <w:szCs w:val="22"/>
        </w:rPr>
        <w:t xml:space="preserve">| @wilms/api | Thin adapter for dual-run |</w:t>
      </w:r>
    </w:p>
    <w:p>
      <w:pPr>
        <w:spacing w:after="120"/>
      </w:pPr>
      <w:r>
        <w:rPr>
          <w:sz w:val="22"/>
          <w:szCs w:val="22"/>
        </w:rPr>
        <w:t xml:space="preserve">| @wilms/shared-rbac | Roles and permissions |</w:t>
      </w:r>
    </w:p>
    <w:p>
      <w:pPr>
        <w:spacing w:after="120"/>
      </w:pPr>
      <w:r>
        <w:rPr>
          <w:sz w:val="22"/>
          <w:szCs w:val="22"/>
        </w:rPr>
        <w:t xml:space="preserve">| @wilms/shared-validation | Zod schemas |</w:t>
      </w:r>
    </w:p>
    <w:p>
      <w:pPr>
        <w:spacing w:after="120"/>
      </w:pPr>
      <w:r>
        <w:rPr>
          <w:sz w:val="22"/>
          <w:szCs w:val="22"/>
        </w:rPr>
        <w:t xml:space="preserve">| @wilms/shared-types | Shared TypeScript types |</w:t>
      </w:r>
    </w:p>
    <w:p>
      <w:pPr>
        <w:pStyle w:val="Heading2"/>
        <w:spacing w:after="100" w:before="200"/>
      </w:pPr>
      <w:r>
        <w:rPr>
          <w:color w:val="0F6E56"/>
        </w:rPr>
        <w:t xml:space="preserve">4. Development modes</w:t>
      </w:r>
    </w:p>
    <w:p>
      <w:pPr>
        <w:pStyle w:val="Heading3"/>
        <w:spacing w:after="100" w:before="200"/>
      </w:pPr>
      <w:r>
        <w:rPr>
          <w:color w:val="0F6E56"/>
        </w:rPr>
        <w:t xml:space="preserve">In-process (default)</w:t>
      </w:r>
    </w:p>
    <w:p>
      <w:pPr>
        <w:spacing w:after="120"/>
      </w:pPr>
      <w:r>
        <w:rPr>
          <w:sz w:val="22"/>
          <w:szCs w:val="22"/>
        </w:rPr>
        <w:t xml:space="preserve">Domain API runs inside Next.js Route Handlers. No separate server needed.</w:t>
      </w:r>
    </w:p>
    <w:p>
      <w:pPr>
        <w:pStyle w:val="Heading3"/>
        <w:spacing w:after="100" w:before="200"/>
      </w:pPr>
      <w:r>
        <w:rPr>
          <w:color w:val="0F6E56"/>
        </w:rPr>
        <w:t xml:space="preserve">Dual-run (optional)</w:t>
      </w:r>
    </w:p>
    <w:p>
      <w:pPr>
        <w:spacing w:after="120"/>
      </w:pPr>
      <w:r>
        <w:rPr>
          <w:sz w:val="22"/>
          <w:szCs w:val="22"/>
        </w:rPr>
        <w:t xml:space="preserve">WILMS_API_MODE=proxy WILMS_API_UPSTREAM=http://127.0.0.1:4000 npm run dev:api   # Terminal 1 — domain on :4000 npm run dev       # Terminal 2 — frontend on :3000</w:t>
      </w:r>
    </w:p>
    <w:p>
      <w:pPr>
        <w:pStyle w:val="Heading2"/>
        <w:spacing w:after="100" w:before="200"/>
      </w:pPr>
      <w:r>
        <w:rPr>
          <w:color w:val="0F6E56"/>
        </w:rPr>
        <w:t xml:space="preserve">4a. Location master</w:t>
      </w:r>
    </w:p>
    <w:p>
      <w:pPr>
        <w:spacing w:after="120"/>
      </w:pPr>
      <w:r>
        <w:rPr>
          <w:sz w:val="22"/>
          <w:szCs w:val="22"/>
        </w:rPr>
        <w:t xml:space="preserve">npm run db:apply:location-master -w @wilms/domain npm run db:apply:ghana-hierarchy -w @wilms/domain npm run seed:ghana-hierarchy -w @wilms/domain npm run db:backfill:locations -w @wilms/domain</w:t>
      </w:r>
    </w:p>
    <w:p>
      <w:pPr>
        <w:spacing w:after="120"/>
      </w:pPr>
      <w:r>
        <w:rPr>
          <w:sz w:val="22"/>
          <w:szCs w:val="22"/>
        </w:rPr>
        <w:t xml:space="preserve">Safe transactional reset (keeps users and RBAC):</w:t>
      </w:r>
    </w:p>
    <w:p>
      <w:pPr>
        <w:spacing w:after="120"/>
      </w:pPr>
      <w:r>
        <w:rPr>
          <w:sz w:val="22"/>
          <w:szCs w:val="22"/>
        </w:rPr>
        <w:t xml:space="preserve">WILMS_CONFIRM_DB_RESET=YES npm run db:reset:keep-users -w @wilms/domain</w:t>
      </w:r>
    </w:p>
    <w:p>
      <w:pPr>
        <w:spacing w:after="120"/>
      </w:pPr>
      <w:r>
        <w:rPr>
          <w:sz w:val="22"/>
          <w:szCs w:val="22"/>
        </w:rPr>
        <w:t xml:space="preserve">See documentation/location/.</w:t>
      </w:r>
    </w:p>
    <w:p>
      <w:pPr>
        <w:pStyle w:val="Heading2"/>
        <w:spacing w:after="100" w:before="200"/>
      </w:pPr>
      <w:r>
        <w:rPr>
          <w:color w:val="0F6E56"/>
        </w:rPr>
        <w:t xml:space="preserve">5. Adding a domain module</w:t>
      </w:r>
    </w:p>
    <w:p>
      <w:pPr>
        <w:spacing w:after="120"/>
      </w:pPr>
      <w:r>
        <w:rPr>
          <w:sz w:val="22"/>
          <w:szCs w:val="22"/>
        </w:rPr>
        <w:t xml:space="preserve">1. Create module directory: packages/domain/src/modules/my-module/ 2. Add routes.ts with Express router 3. Add service.ts with business logic 4. Register router in packages/domain/src/http/app.ts 5. Add frontend service wrapper in apps/frontend/src/services/ 6. Add tests in packages/domain/src/tests/</w:t>
      </w:r>
    </w:p>
    <w:p>
      <w:pPr>
        <w:pStyle w:val="Heading3"/>
        <w:spacing w:after="100" w:before="200"/>
      </w:pPr>
      <w:r>
        <w:rPr>
          <w:color w:val="0F6E56"/>
        </w:rPr>
        <w:t xml:space="preserve">Route pattern</w:t>
      </w:r>
    </w:p>
    <w:p>
      <w:pPr>
        <w:spacing w:after="120"/>
      </w:pPr>
      <w:r>
        <w:rPr>
          <w:sz w:val="22"/>
          <w:szCs w:val="22"/>
        </w:rPr>
        <w:t xml:space="preserve">export const myRouter = Router(); myRouter.use(requireAuth); myRouter.get('/my-resource', requirePermission(PERMISSION.VIEW_REPORTS),   asyncHandler(async (req, res) =&gt; {     sendData(res, await myService.list());   }), );</w:t>
      </w:r>
    </w:p>
    <w:p>
      <w:pPr>
        <w:pStyle w:val="Heading2"/>
        <w:spacing w:after="100" w:before="200"/>
      </w:pPr>
      <w:r>
        <w:rPr>
          <w:color w:val="0F6E56"/>
        </w:rPr>
        <w:t xml:space="preserve">6. Authentication in development</w:t>
      </w:r>
    </w:p>
    <w:p>
      <w:pPr>
        <w:spacing w:after="120"/>
      </w:pPr>
      <w:r>
        <w:rPr>
          <w:sz w:val="22"/>
          <w:szCs w:val="22"/>
        </w:rPr>
        <w:t xml:space="preserve">Demo users in packages/domain/src/seed/demo-users.ts:</w:t>
      </w:r>
    </w:p>
    <w:p>
      <w:pPr>
        <w:spacing w:after="120"/>
      </w:pPr>
      <w:r>
        <w:rPr>
          <w:sz w:val="22"/>
          <w:szCs w:val="22"/>
        </w:rPr>
        <w:t xml:space="preserve">| Email | Password | Role |</w:t>
      </w:r>
    </w:p>
    <w:p>
      <w:pPr>
        <w:spacing w:after="120"/>
      </w:pPr>
      <w:r>
        <w:rPr>
          <w:sz w:val="22"/>
          <w:szCs w:val="22"/>
        </w:rPr>
        <w:t xml:space="preserve">|-------|----------|------|</w:t>
      </w:r>
    </w:p>
    <w:p>
      <w:pPr>
        <w:spacing w:after="120"/>
      </w:pPr>
      <w:r>
        <w:rPr>
          <w:sz w:val="22"/>
          <w:szCs w:val="22"/>
        </w:rPr>
        <w:t xml:space="preserve">| admin@wilms.demo | DemoAdmin1! | Super Admin |</w:t>
      </w:r>
    </w:p>
    <w:p>
      <w:pPr>
        <w:pStyle w:val="Heading2"/>
        <w:spacing w:after="100" w:before="200"/>
      </w:pPr>
      <w:r>
        <w:rPr>
          <w:color w:val="0F6E56"/>
        </w:rPr>
        <w:t xml:space="preserve">7. Database</w:t>
      </w:r>
    </w:p>
    <w:p>
      <w:pPr>
        <w:pStyle w:val="Heading3"/>
        <w:spacing w:after="100" w:before="200"/>
      </w:pPr>
      <w:r>
        <w:rPr>
          <w:color w:val="0F6E56"/>
        </w:rPr>
        <w:t xml:space="preserve">Migrations</w:t>
      </w:r>
    </w:p>
    <w:p>
      <w:pPr>
        <w:spacing w:after="120"/>
      </w:pPr>
      <w:r>
        <w:rPr>
          <w:sz w:val="22"/>
          <w:szCs w:val="22"/>
        </w:rPr>
        <w:t xml:space="preserve">npm run db:generate -w @wilms/domain  # Generate from schema changes npm run db:migrate -w @wilms/domain   # Apply migrations npm run verify:migrations -w @wilms/api</w:t>
      </w:r>
    </w:p>
    <w:p>
      <w:pPr>
        <w:pStyle w:val="Heading3"/>
        <w:spacing w:after="100" w:before="200"/>
      </w:pPr>
      <w:r>
        <w:rPr>
          <w:color w:val="0F6E56"/>
        </w:rPr>
        <w:t xml:space="preserve">Schema</w:t>
      </w:r>
    </w:p>
    <w:p>
      <w:pPr>
        <w:spacing w:after="120"/>
      </w:pPr>
      <w:r>
        <w:rPr>
          <w:sz w:val="22"/>
          <w:szCs w:val="22"/>
        </w:rPr>
        <w:t xml:space="preserve">Drizzle schema in packages/domain/src/db/schema/. Money columns as integer pesewas.</w:t>
      </w:r>
    </w:p>
    <w:p>
      <w:pPr>
        <w:pStyle w:val="Heading2"/>
        <w:spacing w:after="100" w:before="200"/>
      </w:pPr>
      <w:r>
        <w:rPr>
          <w:color w:val="0F6E56"/>
        </w:rPr>
        <w:t xml:space="preserve">8. Testing</w:t>
      </w:r>
    </w:p>
    <w:p>
      <w:pPr>
        <w:spacing w:after="120"/>
      </w:pPr>
      <w:r>
        <w:rPr>
          <w:sz w:val="22"/>
          <w:szCs w:val="22"/>
        </w:rPr>
        <w:t xml:space="preserve">npm run test                    # Frontend unit tests (sharded) npm run test -w @wilms/domain   # Domain unit tests npm run test:e2e                # Playwright E2E npm run smoke:rbac              # RBAC smoke npm run verify:api-integrity    # Route registration</w:t>
      </w:r>
    </w:p>
    <w:p>
      <w:pPr>
        <w:pStyle w:val="Heading2"/>
        <w:spacing w:after="100" w:before="200"/>
      </w:pPr>
      <w:r>
        <w:rPr>
          <w:color w:val="0F6E56"/>
        </w:rPr>
        <w:t xml:space="preserve">9. Linting and type checking</w:t>
      </w:r>
    </w:p>
    <w:p>
      <w:pPr>
        <w:spacing w:after="120"/>
      </w:pPr>
      <w:r>
        <w:rPr>
          <w:sz w:val="22"/>
          <w:szCs w:val="22"/>
        </w:rPr>
        <w:t xml:space="preserve">npm run lint npm run type-check npm run verify:version</w:t>
      </w:r>
    </w:p>
    <w:p>
      <w:pPr>
        <w:pStyle w:val="Heading2"/>
        <w:spacing w:after="100" w:before="200"/>
      </w:pPr>
      <w:r>
        <w:rPr>
          <w:color w:val="0F6E56"/>
        </w:rPr>
        <w:t xml:space="preserve">10. Frontend conventions</w:t>
      </w:r>
    </w:p>
    <w:p>
      <w:pPr>
        <w:spacing w:after="120"/>
      </w:pPr>
      <w:r>
        <w:rPr>
          <w:sz w:val="22"/>
          <w:szCs w:val="22"/>
        </w:rPr>
        <w:t xml:space="preserve">• App Router pages in apps/frontend/src/app/</w:t>
      </w:r>
    </w:p>
    <w:p>
      <w:pPr>
        <w:spacing w:after="120"/>
      </w:pPr>
      <w:r>
        <w:rPr>
          <w:sz w:val="22"/>
          <w:szCs w:val="22"/>
        </w:rPr>
        <w:t xml:space="preserve">• Feature modules in apps/frontend/src/features/</w:t>
      </w:r>
    </w:p>
    <w:p>
      <w:pPr>
        <w:spacing w:after="120"/>
      </w:pPr>
      <w:r>
        <w:rPr>
          <w:sz w:val="22"/>
          <w:szCs w:val="22"/>
        </w:rPr>
        <w:t xml:space="preserve">• Shared UI in apps/frontend/src/components/ui/</w:t>
      </w:r>
    </w:p>
    <w:p>
      <w:pPr>
        <w:spacing w:after="120"/>
      </w:pPr>
      <w:r>
        <w:rPr>
          <w:sz w:val="22"/>
          <w:szCs w:val="22"/>
        </w:rPr>
        <w:t xml:space="preserve">• API client in apps/frontend/src/lib/apiClient.ts</w:t>
      </w:r>
    </w:p>
    <w:p>
      <w:pPr>
        <w:spacing w:after="120"/>
      </w:pPr>
      <w:r>
        <w:rPr>
          <w:sz w:val="22"/>
          <w:szCs w:val="22"/>
        </w:rPr>
        <w:t xml:space="preserve">• Role protection via middleware.ts and RoleGuard</w:t>
      </w:r>
    </w:p>
    <w:p>
      <w:pPr>
        <w:pStyle w:val="Heading2"/>
        <w:spacing w:after="100" w:before="200"/>
      </w:pPr>
      <w:r>
        <w:rPr>
          <w:color w:val="0F6E56"/>
        </w:rPr>
        <w:t xml:space="preserve">11. Financial code rules</w:t>
      </w:r>
    </w:p>
    <w:p>
      <w:pPr>
        <w:spacing w:after="120"/>
      </w:pPr>
      <w:r>
        <w:rPr>
          <w:sz w:val="22"/>
          <w:szCs w:val="22"/>
        </w:rPr>
        <w:t xml:space="preserve">Do not modify without explicit approval:</w:t>
      </w:r>
    </w:p>
    <w:p>
      <w:pPr>
        <w:spacing w:after="120"/>
      </w:pPr>
      <w:r>
        <w:rPr>
          <w:sz w:val="22"/>
          <w:szCs w:val="22"/>
        </w:rPr>
        <w:t xml:space="preserve">• Pesewas integer money handling</w:t>
      </w:r>
    </w:p>
    <w:p>
      <w:pPr>
        <w:spacing w:after="120"/>
      </w:pPr>
      <w:r>
        <w:rPr>
          <w:sz w:val="22"/>
          <w:szCs w:val="22"/>
        </w:rPr>
        <w:t xml:space="preserve">• Pool ledger formulas</w:t>
      </w:r>
    </w:p>
    <w:p>
      <w:pPr>
        <w:spacing w:after="120"/>
      </w:pPr>
      <w:r>
        <w:rPr>
          <w:sz w:val="22"/>
          <w:szCs w:val="22"/>
        </w:rPr>
        <w:t xml:space="preserve">• Payment immutability rules</w:t>
      </w:r>
    </w:p>
    <w:p>
      <w:pPr>
        <w:spacing w:after="120"/>
      </w:pPr>
      <w:r>
        <w:rPr>
          <w:sz w:val="22"/>
          <w:szCs w:val="22"/>
        </w:rPr>
        <w:t xml:space="preserve">• Admin fee enforcement</w:t>
      </w:r>
    </w:p>
    <w:p>
      <w:pPr>
        <w:spacing w:after="120"/>
      </w:pPr>
      <w:r>
        <w:rPr>
          <w:sz w:val="22"/>
          <w:szCs w:val="22"/>
        </w:rPr>
        <w:t xml:space="preserve">• Reconciliation logic</w:t>
      </w:r>
    </w:p>
    <w:p>
      <w:pPr>
        <w:spacing w:after="120"/>
      </w:pPr>
      <w:r>
        <w:rPr>
          <w:sz w:val="22"/>
          <w:szCs w:val="22"/>
        </w:rPr>
        <w:t xml:space="preserve">See docs/FINANCIAL_MODEL.md.</w:t>
      </w:r>
    </w:p>
    <w:p>
      <w:pPr>
        <w:pStyle w:val="Heading2"/>
        <w:spacing w:after="100" w:before="200"/>
      </w:pPr>
      <w:r>
        <w:rPr>
          <w:color w:val="0F6E56"/>
        </w:rPr>
        <w:t xml:space="preserve">12. Documentation</w:t>
      </w:r>
    </w:p>
    <w:p>
      <w:pPr>
        <w:spacing w:after="120"/>
      </w:pPr>
      <w:r>
        <w:rPr>
          <w:sz w:val="22"/>
          <w:szCs w:val="22"/>
        </w:rPr>
        <w:t xml:space="preserve">Official library: documentation/. Generate PDF/DOCX:</w:t>
      </w:r>
    </w:p>
    <w:p>
      <w:pPr>
        <w:spacing w:after="120"/>
      </w:pPr>
      <w:r>
        <w:rPr>
          <w:sz w:val="22"/>
          <w:szCs w:val="22"/>
        </w:rPr>
        <w:t xml:space="preserve">npm run docs:generate</w:t>
      </w:r>
    </w:p>
    <w:p>
      <w:pPr>
        <w:spacing w:after="120"/>
      </w:pPr>
      <w:r>
        <w:rPr>
          <w:sz w:val="22"/>
          <w:szCs w:val="22"/>
        </w:rPr>
        <w:t xml:space="preserve">Architecture hub: docs/. Update docs/architecture/progress-tracker.md after meaningful changes.</w:t>
      </w:r>
    </w:p>
    <w:p>
      <w:pPr>
        <w:spacing w:after="120"/>
      </w:pPr>
      <w:r>
        <w:rPr>
          <w:sz w:val="22"/>
          <w:szCs w:val="22"/>
        </w:rPr>
        <w:t xml:space="preserve">Market-readiness notes (v1.8.0):</w:t>
      </w:r>
    </w:p>
    <w:p>
      <w:pPr>
        <w:spacing w:after="120"/>
      </w:pPr>
      <w:r>
        <w:rPr>
          <w:sz w:val="22"/>
          <w:szCs w:val="22"/>
        </w:rPr>
        <w:t xml:space="preserve">• Guarantor eligibility: packages/domain/src/modules/borrowers/guarantor-eligibility.ts</w:t>
      </w:r>
    </w:p>
    <w:p>
      <w:pPr>
        <w:spacing w:after="120"/>
      </w:pPr>
      <w:r>
        <w:rPr>
          <w:sz w:val="22"/>
          <w:szCs w:val="22"/>
        </w:rPr>
        <w:t xml:space="preserve">• Display IDs: packages/shared-utils/src/display-ids.ts</w:t>
      </w:r>
    </w:p>
    <w:p>
      <w:pPr>
        <w:spacing w:after="120"/>
      </w:pPr>
      <w:r>
        <w:rPr>
          <w:sz w:val="22"/>
          <w:szCs w:val="22"/>
        </w:rPr>
        <w:t xml:space="preserve">• Borrower updates: packages/domain/src/modules/borrower-updates/</w:t>
      </w:r>
    </w:p>
    <w:p>
      <w:pPr>
        <w:spacing w:after="120"/>
      </w:pPr>
      <w:r>
        <w:rPr>
          <w:sz w:val="22"/>
          <w:szCs w:val="22"/>
        </w:rPr>
        <w:t xml:space="preserve">• Migration: 0044_v180_borrower_update_requests.sql</w:t>
      </w:r>
    </w:p>
    <w:p>
      <w:pPr>
        <w:pStyle w:val="Heading2"/>
        <w:spacing w:after="100" w:before="200"/>
      </w:pPr>
      <w:r>
        <w:rPr>
          <w:color w:val="0F6E56"/>
        </w:rPr>
        <w:t xml:space="preserve">13. Deployment</w:t>
      </w:r>
    </w:p>
    <w:p>
      <w:pPr>
        <w:spacing w:after="120"/>
      </w:pPr>
      <w:r>
        <w:rPr>
          <w:sz w:val="22"/>
          <w:szCs w:val="22"/>
        </w:rPr>
        <w:t xml:space="preserve">Production deploys via Vercel on merge. Environment variables configured in Vercel dashboard. See documentation/operations/OPERATIONS_MANUAL.md.</w:t>
      </w:r>
    </w:p>
    <w:p>
      <w:pPr>
        <w:spacing w:after="120"/>
      </w:pPr>
      <w:r>
        <w:rPr>
          <w:sz w:val="22"/>
          <w:szCs w:val="22"/>
        </w:rPr>
        <w:t xml:space="preserve">CONFIDENTIAL — For authorized WILMS personnel, executive review, procurement, and official record keeping only.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CONFIDENTIAL — For authorized WILMS personnel, executive review, procurement, and official record keeping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Developer Guide v1.8.0</dc:title>
  <dc:creator>WILMS</dc:creator>
  <dc:description>Official WILMS documentation</dc:description>
  <cp:lastModifiedBy>Un-named</cp:lastModifiedBy>
  <cp:revision>1</cp:revision>
  <dcterms:created xsi:type="dcterms:W3CDTF">2026-08-13T15:55:05.375Z</dcterms:created>
  <dcterms:modified xsi:type="dcterms:W3CDTF">2026-08-13T15:55:05.375Z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