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Procurement Pack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Procurement Pack</w:t>
      </w:r>
    </w:p>
    <w:p>
      <w:pPr>
        <w:spacing w:after="120"/>
      </w:pPr>
      <w:r>
        <w:rPr>
          <w:sz w:val="22"/>
          <w:szCs w:val="22"/>
        </w:rPr>
        <w:t xml:space="preserve">Version: 1.7.3 Audience: Procurement committees, RFP evaluators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Vendor information</w:t>
      </w:r>
    </w:p>
    <w:p>
      <w:pPr>
        <w:spacing w:after="120"/>
      </w:pPr>
      <w:r>
        <w:rPr>
          <w:sz w:val="22"/>
          <w:szCs w:val="22"/>
        </w:rPr>
        <w:t xml:space="preserve">| Field | Value |</w:t>
      </w:r>
    </w:p>
    <w:p>
      <w:pPr>
        <w:spacing w:after="120"/>
      </w:pPr>
      <w:r>
        <w:rPr>
          <w:sz w:val="22"/>
          <w:szCs w:val="22"/>
        </w:rPr>
        <w:t xml:space="preserve">|-------|-------|</w:t>
      </w:r>
    </w:p>
    <w:p>
      <w:pPr>
        <w:spacing w:after="120"/>
      </w:pPr>
      <w:r>
        <w:rPr>
          <w:sz w:val="22"/>
          <w:szCs w:val="22"/>
        </w:rPr>
        <w:t xml:space="preserve">| Product name | WILMS — Women's Interest-Free Loan Management System |</w:t>
      </w:r>
    </w:p>
    <w:p>
      <w:pPr>
        <w:spacing w:after="120"/>
      </w:pPr>
      <w:r>
        <w:rPr>
          <w:sz w:val="22"/>
          <w:szCs w:val="22"/>
        </w:rPr>
        <w:t xml:space="preserve">| Product type | SaaS operational platform |</w:t>
      </w:r>
    </w:p>
    <w:p>
      <w:pPr>
        <w:spacing w:after="120"/>
      </w:pPr>
      <w:r>
        <w:rPr>
          <w:sz w:val="22"/>
          <w:szCs w:val="22"/>
        </w:rPr>
        <w:t xml:space="preserve">| Deployment model | Cloud (Vercel + Neon PostgreSQL) |</w:t>
      </w:r>
    </w:p>
    <w:p>
      <w:pPr>
        <w:spacing w:after="120"/>
      </w:pPr>
      <w:r>
        <w:rPr>
          <w:sz w:val="22"/>
          <w:szCs w:val="22"/>
        </w:rPr>
        <w:t xml:space="preserve">| Current version | v1.7.3 (documentation); platform v1.7.2 |</w:t>
      </w:r>
    </w:p>
    <w:p>
      <w:pPr>
        <w:spacing w:after="120"/>
      </w:pPr>
      <w:r>
        <w:rPr>
          <w:sz w:val="22"/>
          <w:szCs w:val="22"/>
        </w:rPr>
        <w:t xml:space="preserve">| License | Proprietary |</w:t>
      </w:r>
    </w:p>
    <w:p>
      <w:pPr>
        <w:pStyle w:val="Heading2"/>
        <w:spacing w:after="100" w:before="200"/>
      </w:pPr>
      <w:r>
        <w:rPr>
          <w:color w:val="0F6E56"/>
        </w:rPr>
        <w:t xml:space="preserve">2. Functional requirements compliance</w:t>
      </w:r>
    </w:p>
    <w:p>
      <w:pPr>
        <w:spacing w:after="120"/>
      </w:pPr>
      <w:r>
        <w:rPr>
          <w:sz w:val="22"/>
          <w:szCs w:val="22"/>
        </w:rPr>
        <w:t xml:space="preserve">| Requirement area | Status | Evidence |</w:t>
      </w:r>
    </w:p>
    <w:p>
      <w:pPr>
        <w:spacing w:after="120"/>
      </w:pPr>
      <w:r>
        <w:rPr>
          <w:sz w:val="22"/>
          <w:szCs w:val="22"/>
        </w:rPr>
        <w:t xml:space="preserve">|-----------------|--------|----------|</w:t>
      </w:r>
    </w:p>
    <w:p>
      <w:pPr>
        <w:spacing w:after="120"/>
      </w:pPr>
      <w:r>
        <w:rPr>
          <w:sz w:val="22"/>
          <w:szCs w:val="22"/>
        </w:rPr>
        <w:t xml:space="preserve">| Borrower registration | Complete | Officer manual, BRD BR-001–008 |</w:t>
      </w:r>
    </w:p>
    <w:p>
      <w:pPr>
        <w:spacing w:after="120"/>
      </w:pPr>
      <w:r>
        <w:rPr>
          <w:sz w:val="22"/>
          <w:szCs w:val="22"/>
        </w:rPr>
        <w:t xml:space="preserve">| Loan lifecycle | Complete | Product book § workflows |</w:t>
      </w:r>
    </w:p>
    <w:p>
      <w:pPr>
        <w:spacing w:after="120"/>
      </w:pPr>
      <w:r>
        <w:rPr>
          <w:sz w:val="22"/>
          <w:szCs w:val="22"/>
        </w:rPr>
        <w:t xml:space="preserve">| Field collections | Complete | Collector manual, offline support |</w:t>
      </w:r>
    </w:p>
    <w:p>
      <w:pPr>
        <w:spacing w:after="120"/>
      </w:pPr>
      <w:r>
        <w:rPr>
          <w:sz w:val="22"/>
          <w:szCs w:val="22"/>
        </w:rPr>
        <w:t xml:space="preserve">| Reconciliation | Complete | Operations manual |</w:t>
      </w:r>
    </w:p>
    <w:p>
      <w:pPr>
        <w:spacing w:after="120"/>
      </w:pPr>
      <w:r>
        <w:rPr>
          <w:sz w:val="22"/>
          <w:szCs w:val="22"/>
        </w:rPr>
        <w:t xml:space="preserve">| Capital pool management | Complete | Financial engine documentation |</w:t>
      </w:r>
    </w:p>
    <w:p>
      <w:pPr>
        <w:spacing w:after="120"/>
      </w:pPr>
      <w:r>
        <w:rPr>
          <w:sz w:val="22"/>
          <w:szCs w:val="22"/>
        </w:rPr>
        <w:t xml:space="preserve">| RBAC (5 roles) | Complete | Security book, shared-rbac |</w:t>
      </w:r>
    </w:p>
    <w:p>
      <w:pPr>
        <w:spacing w:after="120"/>
      </w:pPr>
      <w:r>
        <w:rPr>
          <w:sz w:val="22"/>
          <w:szCs w:val="22"/>
        </w:rPr>
        <w:t xml:space="preserve">| Audit trail | Complete | Append-only audit log |</w:t>
      </w:r>
    </w:p>
    <w:p>
      <w:pPr>
        <w:spacing w:after="120"/>
      </w:pPr>
      <w:r>
        <w:rPr>
          <w:sz w:val="22"/>
          <w:szCs w:val="22"/>
        </w:rPr>
        <w:t xml:space="preserve">| Reporting | Complete | Reporting book |</w:t>
      </w:r>
    </w:p>
    <w:p>
      <w:pPr>
        <w:spacing w:after="120"/>
      </w:pPr>
      <w:r>
        <w:rPr>
          <w:sz w:val="22"/>
          <w:szCs w:val="22"/>
        </w:rPr>
        <w:t xml:space="preserve">| Executive dashboard | Complete | Executive intelligence |</w:t>
      </w:r>
    </w:p>
    <w:p>
      <w:pPr>
        <w:spacing w:after="120"/>
      </w:pPr>
      <w:r>
        <w:rPr>
          <w:sz w:val="22"/>
          <w:szCs w:val="22"/>
        </w:rPr>
        <w:t xml:space="preserve">| Notifications | Complete | Notification book |</w:t>
      </w:r>
    </w:p>
    <w:p>
      <w:pPr>
        <w:spacing w:after="120"/>
      </w:pPr>
      <w:r>
        <w:rPr>
          <w:sz w:val="22"/>
          <w:szCs w:val="22"/>
        </w:rPr>
        <w:t xml:space="preserve">| Export capabilities | Complete | Contextual exports v1.7.3 |</w:t>
      </w:r>
    </w:p>
    <w:p>
      <w:pPr>
        <w:pStyle w:val="Heading2"/>
        <w:spacing w:after="100" w:before="200"/>
      </w:pPr>
      <w:r>
        <w:rPr>
          <w:color w:val="0F6E56"/>
        </w:rPr>
        <w:t xml:space="preserve">3. Technical requirements compliance</w:t>
      </w:r>
    </w:p>
    <w:p>
      <w:pPr>
        <w:spacing w:after="120"/>
      </w:pPr>
      <w:r>
        <w:rPr>
          <w:sz w:val="22"/>
          <w:szCs w:val="22"/>
        </w:rPr>
        <w:t xml:space="preserve">| Requirement | Status | Detail |</w:t>
      </w:r>
    </w:p>
    <w:p>
      <w:pPr>
        <w:spacing w:after="120"/>
      </w:pPr>
      <w:r>
        <w:rPr>
          <w:sz w:val="22"/>
          <w:szCs w:val="22"/>
        </w:rPr>
        <w:t xml:space="preserve">|-------------|--------|--------|</w:t>
      </w:r>
    </w:p>
    <w:p>
      <w:pPr>
        <w:spacing w:after="120"/>
      </w:pPr>
      <w:r>
        <w:rPr>
          <w:sz w:val="22"/>
          <w:szCs w:val="22"/>
        </w:rPr>
        <w:t xml:space="preserve">| Web-based access | Complete | Next.js 14, responsive |</w:t>
      </w:r>
    </w:p>
    <w:p>
      <w:pPr>
        <w:spacing w:after="120"/>
      </w:pPr>
      <w:r>
        <w:rPr>
          <w:sz w:val="22"/>
          <w:szCs w:val="22"/>
        </w:rPr>
        <w:t xml:space="preserve">| Mobile field access | Complete | PWA, collector field shell |</w:t>
      </w:r>
    </w:p>
    <w:p>
      <w:pPr>
        <w:spacing w:after="120"/>
      </w:pPr>
      <w:r>
        <w:rPr>
          <w:sz w:val="22"/>
          <w:szCs w:val="22"/>
        </w:rPr>
        <w:t xml:space="preserve">| HTTPS encryption | Complete | Vercel enforced |</w:t>
      </w:r>
    </w:p>
    <w:p>
      <w:pPr>
        <w:spacing w:after="120"/>
      </w:pPr>
      <w:r>
        <w:rPr>
          <w:sz w:val="22"/>
          <w:szCs w:val="22"/>
        </w:rPr>
        <w:t xml:space="preserve">| Session security | Complete | HMAC-signed cookies |</w:t>
      </w:r>
    </w:p>
    <w:p>
      <w:pPr>
        <w:spacing w:after="120"/>
      </w:pPr>
      <w:r>
        <w:rPr>
          <w:sz w:val="22"/>
          <w:szCs w:val="22"/>
        </w:rPr>
        <w:t xml:space="preserve">| Database | Complete | Neon PostgreSQL |</w:t>
      </w:r>
    </w:p>
    <w:p>
      <w:pPr>
        <w:spacing w:after="120"/>
      </w:pPr>
      <w:r>
        <w:rPr>
          <w:sz w:val="22"/>
          <w:szCs w:val="22"/>
        </w:rPr>
        <w:t xml:space="preserve">| Backup/recovery | Complete | Neon PITR |</w:t>
      </w:r>
    </w:p>
    <w:p>
      <w:pPr>
        <w:spacing w:after="120"/>
      </w:pPr>
      <w:r>
        <w:rPr>
          <w:sz w:val="22"/>
          <w:szCs w:val="22"/>
        </w:rPr>
        <w:t xml:space="preserve">| API access | Complete | REST JSON via Route Handlers |</w:t>
      </w:r>
    </w:p>
    <w:p>
      <w:pPr>
        <w:spacing w:after="120"/>
      </w:pPr>
      <w:r>
        <w:rPr>
          <w:sz w:val="22"/>
          <w:szCs w:val="22"/>
        </w:rPr>
        <w:t xml:space="preserve">| Offline capability | Complete | Collector payment queue |</w:t>
      </w:r>
    </w:p>
    <w:p>
      <w:pPr>
        <w:pStyle w:val="Heading2"/>
        <w:spacing w:after="100" w:before="200"/>
      </w:pPr>
      <w:r>
        <w:rPr>
          <w:color w:val="0F6E56"/>
        </w:rPr>
        <w:t xml:space="preserve">4. Security compliance</w:t>
      </w:r>
    </w:p>
    <w:p>
      <w:pPr>
        <w:spacing w:after="120"/>
      </w:pPr>
      <w:r>
        <w:rPr>
          <w:sz w:val="22"/>
          <w:szCs w:val="22"/>
        </w:rPr>
        <w:t xml:space="preserve">| Control | Status |</w:t>
      </w:r>
    </w:p>
    <w:p>
      <w:pPr>
        <w:spacing w:after="120"/>
      </w:pPr>
      <w:r>
        <w:rPr>
          <w:sz w:val="22"/>
          <w:szCs w:val="22"/>
        </w:rPr>
        <w:t xml:space="preserve">|---------|--------|</w:t>
      </w:r>
    </w:p>
    <w:p>
      <w:pPr>
        <w:spacing w:after="120"/>
      </w:pPr>
      <w:r>
        <w:rPr>
          <w:sz w:val="22"/>
          <w:szCs w:val="22"/>
        </w:rPr>
        <w:t xml:space="preserve">| Authentication | HMAC sessions, bcrypt passwords |</w:t>
      </w:r>
    </w:p>
    <w:p>
      <w:pPr>
        <w:spacing w:after="120"/>
      </w:pPr>
      <w:r>
        <w:rPr>
          <w:sz w:val="22"/>
          <w:szCs w:val="22"/>
        </w:rPr>
        <w:t xml:space="preserve">| Authorization | RBAC + permission overrides |</w:t>
      </w:r>
    </w:p>
    <w:p>
      <w:pPr>
        <w:spacing w:after="120"/>
      </w:pPr>
      <w:r>
        <w:rPr>
          <w:sz w:val="22"/>
          <w:szCs w:val="22"/>
        </w:rPr>
        <w:t xml:space="preserve">| Audit logging | Append-only |</w:t>
      </w:r>
    </w:p>
    <w:p>
      <w:pPr>
        <w:spacing w:after="120"/>
      </w:pPr>
      <w:r>
        <w:rPr>
          <w:sz w:val="22"/>
          <w:szCs w:val="22"/>
        </w:rPr>
        <w:t xml:space="preserve">| Rate limiting | 300 req/min global |</w:t>
      </w:r>
    </w:p>
    <w:p>
      <w:pPr>
        <w:spacing w:after="120"/>
      </w:pPr>
      <w:r>
        <w:rPr>
          <w:sz w:val="22"/>
          <w:szCs w:val="22"/>
        </w:rPr>
        <w:t xml:space="preserve">| CSRF protection | Mutating BFF paths |</w:t>
      </w:r>
    </w:p>
    <w:p>
      <w:pPr>
        <w:spacing w:after="120"/>
      </w:pPr>
      <w:r>
        <w:rPr>
          <w:sz w:val="22"/>
          <w:szCs w:val="22"/>
        </w:rPr>
        <w:t xml:space="preserve">| Upload restrictions | File type allowlist |</w:t>
      </w:r>
    </w:p>
    <w:p>
      <w:pPr>
        <w:spacing w:after="120"/>
      </w:pPr>
      <w:r>
        <w:rPr>
          <w:sz w:val="22"/>
          <w:szCs w:val="22"/>
        </w:rPr>
        <w:t xml:space="preserve">| Export confidentiality | Footer on all exports |</w:t>
      </w:r>
    </w:p>
    <w:p>
      <w:pPr>
        <w:pStyle w:val="Heading2"/>
        <w:spacing w:after="100" w:before="200"/>
      </w:pPr>
      <w:r>
        <w:rPr>
          <w:color w:val="0F6E56"/>
        </w:rPr>
        <w:t xml:space="preserve">5. Documentation deliverables (v1.7.3)</w:t>
      </w:r>
    </w:p>
    <w:p>
      <w:pPr>
        <w:spacing w:after="120"/>
      </w:pPr>
      <w:r>
        <w:rPr>
          <w:sz w:val="22"/>
          <w:szCs w:val="22"/>
        </w:rPr>
        <w:t xml:space="preserve">| Document | Format |</w:t>
      </w:r>
    </w:p>
    <w:p>
      <w:pPr>
        <w:spacing w:after="120"/>
      </w:pPr>
      <w:r>
        <w:rPr>
          <w:sz w:val="22"/>
          <w:szCs w:val="22"/>
        </w:rPr>
        <w:t xml:space="preserve">|----------|--------|</w:t>
      </w:r>
    </w:p>
    <w:p>
      <w:pPr>
        <w:spacing w:after="120"/>
      </w:pPr>
      <w:r>
        <w:rPr>
          <w:sz w:val="22"/>
          <w:szCs w:val="22"/>
        </w:rPr>
        <w:t xml:space="preserve">| Product Book | MD, PDF, DOCX |</w:t>
      </w:r>
    </w:p>
    <w:p>
      <w:pPr>
        <w:spacing w:after="120"/>
      </w:pPr>
      <w:r>
        <w:rPr>
          <w:sz w:val="22"/>
          <w:szCs w:val="22"/>
        </w:rPr>
        <w:t xml:space="preserve">| Business Requirements Book | MD, PDF, DOCX |</w:t>
      </w:r>
    </w:p>
    <w:p>
      <w:pPr>
        <w:spacing w:after="120"/>
      </w:pPr>
      <w:r>
        <w:rPr>
          <w:sz w:val="22"/>
          <w:szCs w:val="22"/>
        </w:rPr>
        <w:t xml:space="preserve">| Technical Architecture Guide | MD, PDF, DOCX |</w:t>
      </w:r>
    </w:p>
    <w:p>
      <w:pPr>
        <w:spacing w:after="120"/>
      </w:pPr>
      <w:r>
        <w:rPr>
          <w:sz w:val="22"/>
          <w:szCs w:val="22"/>
        </w:rPr>
        <w:t xml:space="preserve">| API Reference | MD, PDF, DOCX |</w:t>
      </w:r>
    </w:p>
    <w:p>
      <w:pPr>
        <w:spacing w:after="120"/>
      </w:pPr>
      <w:r>
        <w:rPr>
          <w:sz w:val="22"/>
          <w:szCs w:val="22"/>
        </w:rPr>
        <w:t xml:space="preserve">| Security &amp; Compliance Book | MD, PDF, DOCX |</w:t>
      </w:r>
    </w:p>
    <w:p>
      <w:pPr>
        <w:spacing w:after="120"/>
      </w:pPr>
      <w:r>
        <w:rPr>
          <w:sz w:val="22"/>
          <w:szCs w:val="22"/>
        </w:rPr>
        <w:t xml:space="preserve">| Operations Manual | MD, PDF, DOCX |</w:t>
      </w:r>
    </w:p>
    <w:p>
      <w:pPr>
        <w:spacing w:after="120"/>
      </w:pPr>
      <w:r>
        <w:rPr>
          <w:sz w:val="22"/>
          <w:szCs w:val="22"/>
        </w:rPr>
        <w:t xml:space="preserve">| Role manuals (5) | MD, PDF, DOCX |</w:t>
      </w:r>
    </w:p>
    <w:p>
      <w:pPr>
        <w:spacing w:after="120"/>
      </w:pPr>
      <w:r>
        <w:rPr>
          <w:sz w:val="22"/>
          <w:szCs w:val="22"/>
        </w:rPr>
        <w:t xml:space="preserve">| Developer Guide | MD, PDF, DOCX |</w:t>
      </w:r>
    </w:p>
    <w:p>
      <w:pPr>
        <w:spacing w:after="120"/>
      </w:pPr>
      <w:r>
        <w:rPr>
          <w:sz w:val="22"/>
          <w:szCs w:val="22"/>
        </w:rPr>
        <w:t xml:space="preserve">| Product Dossier | MD, PDF, DOCX |</w:t>
      </w:r>
    </w:p>
    <w:p>
      <w:pPr>
        <w:spacing w:after="120"/>
      </w:pPr>
      <w:r>
        <w:rPr>
          <w:sz w:val="22"/>
          <w:szCs w:val="22"/>
        </w:rPr>
        <w:t xml:space="preserve">| Board Presentation | MD, PDF, DOCX |</w:t>
      </w:r>
    </w:p>
    <w:p>
      <w:pPr>
        <w:spacing w:after="120"/>
      </w:pPr>
      <w:r>
        <w:rPr>
          <w:sz w:val="22"/>
          <w:szCs w:val="22"/>
        </w:rPr>
        <w:t xml:space="preserve">Generate: npm run docs:generate</w:t>
      </w:r>
    </w:p>
    <w:p>
      <w:pPr>
        <w:pStyle w:val="Heading2"/>
        <w:spacing w:after="100" w:before="200"/>
      </w:pPr>
      <w:r>
        <w:rPr>
          <w:color w:val="0F6E56"/>
        </w:rPr>
        <w:t xml:space="preserve">6. Testing and quality</w:t>
      </w:r>
    </w:p>
    <w:p>
      <w:pPr>
        <w:spacing w:after="120"/>
      </w:pPr>
      <w:r>
        <w:rPr>
          <w:sz w:val="22"/>
          <w:szCs w:val="22"/>
        </w:rPr>
        <w:t xml:space="preserve">| Test type | Tool | Status |</w:t>
      </w:r>
    </w:p>
    <w:p>
      <w:pPr>
        <w:spacing w:after="120"/>
      </w:pPr>
      <w:r>
        <w:rPr>
          <w:sz w:val="22"/>
          <w:szCs w:val="22"/>
        </w:rPr>
        <w:t xml:space="preserve">|-----------|------|--------|</w:t>
      </w:r>
    </w:p>
    <w:p>
      <w:pPr>
        <w:spacing w:after="120"/>
      </w:pPr>
      <w:r>
        <w:rPr>
          <w:sz w:val="22"/>
          <w:szCs w:val="22"/>
        </w:rPr>
        <w:t xml:space="preserve">| Unit tests | Vitest | Active |</w:t>
      </w:r>
    </w:p>
    <w:p>
      <w:pPr>
        <w:spacing w:after="120"/>
      </w:pPr>
      <w:r>
        <w:rPr>
          <w:sz w:val="22"/>
          <w:szCs w:val="22"/>
        </w:rPr>
        <w:t xml:space="preserve">| E2E tests | Playwright | Active |</w:t>
      </w:r>
    </w:p>
    <w:p>
      <w:pPr>
        <w:spacing w:after="120"/>
      </w:pPr>
      <w:r>
        <w:rPr>
          <w:sz w:val="22"/>
          <w:szCs w:val="22"/>
        </w:rPr>
        <w:t xml:space="preserve">| RBAC smoke | Custom script | Active |</w:t>
      </w:r>
    </w:p>
    <w:p>
      <w:pPr>
        <w:spacing w:after="120"/>
      </w:pPr>
      <w:r>
        <w:rPr>
          <w:sz w:val="22"/>
          <w:szCs w:val="22"/>
        </w:rPr>
        <w:t xml:space="preserve">| API integrity | Custom script | Active |</w:t>
      </w:r>
    </w:p>
    <w:p>
      <w:pPr>
        <w:spacing w:after="120"/>
      </w:pPr>
      <w:r>
        <w:rPr>
          <w:sz w:val="22"/>
          <w:szCs w:val="22"/>
        </w:rPr>
        <w:t xml:space="preserve">| Migration verify | Custom script | Active |</w:t>
      </w:r>
    </w:p>
    <w:p>
      <w:pPr>
        <w:spacing w:after="120"/>
      </w:pPr>
      <w:r>
        <w:rPr>
          <w:sz w:val="22"/>
          <w:szCs w:val="22"/>
        </w:rPr>
        <w:t xml:space="preserve">| Version consistency | Custom script | Active |</w:t>
      </w:r>
    </w:p>
    <w:p>
      <w:pPr>
        <w:pStyle w:val="Heading2"/>
        <w:spacing w:after="100" w:before="200"/>
      </w:pPr>
      <w:r>
        <w:rPr>
          <w:color w:val="0F6E56"/>
        </w:rPr>
        <w:t xml:space="preserve">7. Deployment and support</w:t>
      </w:r>
    </w:p>
    <w:p>
      <w:pPr>
        <w:spacing w:after="120"/>
      </w:pPr>
      <w:r>
        <w:rPr>
          <w:sz w:val="22"/>
          <w:szCs w:val="22"/>
        </w:rPr>
        <w:t xml:space="preserve">| Item | Detail |</w:t>
      </w:r>
    </w:p>
    <w:p>
      <w:pPr>
        <w:spacing w:after="120"/>
      </w:pPr>
      <w:r>
        <w:rPr>
          <w:sz w:val="22"/>
          <w:szCs w:val="22"/>
        </w:rPr>
        <w:t xml:space="preserve">|------|--------|</w:t>
      </w:r>
    </w:p>
    <w:p>
      <w:pPr>
        <w:spacing w:after="120"/>
      </w:pPr>
      <w:r>
        <w:rPr>
          <w:sz w:val="22"/>
          <w:szCs w:val="22"/>
        </w:rPr>
        <w:t xml:space="preserve">| Hosting | Vercel (application), Neon (database) |</w:t>
      </w:r>
    </w:p>
    <w:p>
      <w:pPr>
        <w:spacing w:after="120"/>
      </w:pPr>
      <w:r>
        <w:rPr>
          <w:sz w:val="22"/>
          <w:szCs w:val="22"/>
        </w:rPr>
        <w:t xml:space="preserve">| Runtime | Node.js 22.x |</w:t>
      </w:r>
    </w:p>
    <w:p>
      <w:pPr>
        <w:spacing w:after="120"/>
      </w:pPr>
      <w:r>
        <w:rPr>
          <w:sz w:val="22"/>
          <w:szCs w:val="22"/>
        </w:rPr>
        <w:t xml:space="preserve">| Migration strategy | Forward-only SQL journal |</w:t>
      </w:r>
    </w:p>
    <w:p>
      <w:pPr>
        <w:spacing w:after="120"/>
      </w:pPr>
      <w:r>
        <w:rPr>
          <w:sz w:val="22"/>
          <w:szCs w:val="22"/>
        </w:rPr>
        <w:t xml:space="preserve">| Monitoring | Health endpoint, ops incidents |</w:t>
      </w:r>
    </w:p>
    <w:p>
      <w:pPr>
        <w:spacing w:after="120"/>
      </w:pPr>
      <w:r>
        <w:rPr>
          <w:sz w:val="22"/>
          <w:szCs w:val="22"/>
        </w:rPr>
        <w:t xml:space="preserve">| Cron | Vercel Cron daily notification dispatch |</w:t>
      </w:r>
    </w:p>
    <w:p>
      <w:pPr>
        <w:pStyle w:val="Heading2"/>
        <w:spacing w:after="100" w:before="200"/>
      </w:pPr>
      <w:r>
        <w:rPr>
          <w:color w:val="0F6E56"/>
        </w:rPr>
        <w:t xml:space="preserve">8. Pricing model</w:t>
      </w:r>
    </w:p>
    <w:p>
      <w:pPr>
        <w:spacing w:after="120"/>
      </w:pPr>
      <w:r>
        <w:rPr>
          <w:sz w:val="22"/>
          <w:szCs w:val="22"/>
        </w:rPr>
        <w:t xml:space="preserve">Contact programme administration for licensing terms. Deployment on partner's Vercel/Neon accounts or managed hosting.</w:t>
      </w:r>
    </w:p>
    <w:p>
      <w:pPr>
        <w:pStyle w:val="Heading2"/>
        <w:spacing w:after="100" w:before="200"/>
      </w:pPr>
      <w:r>
        <w:rPr>
          <w:color w:val="0F6E56"/>
        </w:rPr>
        <w:t xml:space="preserve">9. Evaluation checklist</w:t>
      </w:r>
    </w:p>
    <w:p>
      <w:pPr>
        <w:spacing w:after="120"/>
      </w:pPr>
      <w:r>
        <w:rPr>
          <w:sz w:val="22"/>
          <w:szCs w:val="22"/>
        </w:rPr>
        <w:t xml:space="preserve">• [ ] Review Product Dossier</w:t>
      </w:r>
    </w:p>
    <w:p>
      <w:pPr>
        <w:spacing w:after="120"/>
      </w:pPr>
      <w:r>
        <w:rPr>
          <w:sz w:val="22"/>
          <w:szCs w:val="22"/>
        </w:rPr>
        <w:t xml:space="preserve">• [ ] Verify RBAC against organisation role structure</w:t>
      </w:r>
    </w:p>
    <w:p>
      <w:pPr>
        <w:spacing w:after="120"/>
      </w:pPr>
      <w:r>
        <w:rPr>
          <w:sz w:val="22"/>
          <w:szCs w:val="22"/>
        </w:rPr>
        <w:t xml:space="preserve">• [ ] Test demo environment with provided credentials</w:t>
      </w:r>
    </w:p>
    <w:p>
      <w:pPr>
        <w:spacing w:after="120"/>
      </w:pPr>
      <w:r>
        <w:rPr>
          <w:sz w:val="22"/>
          <w:szCs w:val="22"/>
        </w:rPr>
        <w:t xml:space="preserve">• [ ] Review Security &amp; Compliance Book</w:t>
      </w:r>
    </w:p>
    <w:p>
      <w:pPr>
        <w:spacing w:after="120"/>
      </w:pPr>
      <w:r>
        <w:rPr>
          <w:sz w:val="22"/>
          <w:szCs w:val="22"/>
        </w:rPr>
        <w:t xml:space="preserve">• [ ] Validate export samples (PDF compliance pack)</w:t>
      </w:r>
    </w:p>
    <w:p>
      <w:pPr>
        <w:spacing w:after="120"/>
      </w:pPr>
      <w:r>
        <w:rPr>
          <w:sz w:val="22"/>
          <w:szCs w:val="22"/>
        </w:rPr>
        <w:t xml:space="preserve">• [ ] Confirm roadmap alignment with programme needs</w:t>
      </w:r>
    </w:p>
    <w:p>
      <w:pPr>
        <w:spacing w:after="120"/>
      </w:pPr>
      <w:r>
        <w:rPr>
          <w:sz w:val="22"/>
          <w:szCs w:val="22"/>
        </w:rPr>
        <w:t xml:space="preserve">• [ ] Review Business Requirements Book status columns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Pack v1.8.0</dc:title>
  <dc:creator>WILMS</dc:creator>
  <dc:description>Official WILMS documentation</dc:description>
  <cp:lastModifiedBy>Un-named</cp:lastModifiedBy>
  <cp:revision>1</cp:revision>
  <dcterms:created xsi:type="dcterms:W3CDTF">2026-08-13T15:55:05.652Z</dcterms:created>
  <dcterms:modified xsi:type="dcterms:W3CDTF">2026-08-13T15:55:05.652Z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