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Notification &amp; Communication Book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Notification &amp; Communication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WILMS delivers multi-channel notifications and a Communications Center for programme-wide messaging.</w:t>
      </w:r>
    </w:p>
    <w:p>
      <w:pPr>
        <w:pStyle w:val="Heading2"/>
        <w:spacing w:after="100" w:before="200"/>
      </w:pPr>
      <w:r>
        <w:rPr>
          <w:color w:val="0F6E56"/>
        </w:rPr>
        <w:t xml:space="preserve">2. Notification channels</w:t>
      </w:r>
    </w:p>
    <w:p>
      <w:pPr>
        <w:spacing w:after="120"/>
      </w:pPr>
      <w:r>
        <w:rPr>
          <w:sz w:val="22"/>
          <w:szCs w:val="22"/>
        </w:rPr>
        <w:t xml:space="preserve">| Channel | Use cases |</w:t>
      </w:r>
    </w:p>
    <w:p>
      <w:pPr>
        <w:spacing w:after="120"/>
      </w:pPr>
      <w:r>
        <w:rPr>
          <w:sz w:val="22"/>
          <w:szCs w:val="22"/>
        </w:rPr>
        <w:t xml:space="preserve">|---------|-----------|</w:t>
      </w:r>
    </w:p>
    <w:p>
      <w:pPr>
        <w:spacing w:after="120"/>
      </w:pPr>
      <w:r>
        <w:rPr>
          <w:sz w:val="22"/>
          <w:szCs w:val="22"/>
        </w:rPr>
        <w:t xml:space="preserve">| In-app | All event types; notification inbox |</w:t>
      </w:r>
    </w:p>
    <w:p>
      <w:pPr>
        <w:spacing w:after="120"/>
      </w:pPr>
      <w:r>
        <w:rPr>
          <w:sz w:val="22"/>
          <w:szCs w:val="22"/>
        </w:rPr>
        <w:t xml:space="preserve">| Email | Login alerts, invitations, expense reviews |</w:t>
      </w:r>
    </w:p>
    <w:p>
      <w:pPr>
        <w:spacing w:after="120"/>
      </w:pPr>
      <w:r>
        <w:rPr>
          <w:sz w:val="22"/>
          <w:szCs w:val="22"/>
        </w:rPr>
        <w:t xml:space="preserve">| SMS | Field alerts, payment confirmations |</w:t>
      </w:r>
    </w:p>
    <w:p>
      <w:pPr>
        <w:pStyle w:val="Heading2"/>
        <w:spacing w:after="100" w:before="200"/>
      </w:pPr>
      <w:r>
        <w:rPr>
          <w:color w:val="0F6E56"/>
        </w:rPr>
        <w:t xml:space="preserve">3. Notification guarantees</w:t>
      </w:r>
    </w:p>
    <w:p>
      <w:pPr>
        <w:pStyle w:val="Heading3"/>
        <w:spacing w:after="100" w:before="200"/>
      </w:pPr>
      <w:r>
        <w:rPr>
          <w:color w:val="0F6E56"/>
        </w:rPr>
        <w:t xml:space="preserve">Deduplication</w:t>
      </w:r>
    </w:p>
    <w:p>
      <w:pPr>
        <w:spacing w:after="120"/>
      </w:pPr>
      <w:r>
        <w:rPr>
          <w:sz w:val="22"/>
          <w:szCs w:val="22"/>
        </w:rPr>
        <w:t xml:space="preserve">Same event within deduplication window produces single notification. Prevents alert fatigue from retry or duplicate dispatch.</w:t>
      </w:r>
    </w:p>
    <w:p>
      <w:pPr>
        <w:pStyle w:val="Heading3"/>
        <w:spacing w:after="100" w:before="200"/>
      </w:pPr>
      <w:r>
        <w:rPr>
          <w:color w:val="0F6E56"/>
        </w:rPr>
        <w:t xml:space="preserve">Quiet hours</w:t>
      </w:r>
    </w:p>
    <w:p>
      <w:pPr>
        <w:spacing w:after="120"/>
      </w:pPr>
      <w:r>
        <w:rPr>
          <w:sz w:val="22"/>
          <w:szCs w:val="22"/>
        </w:rPr>
        <w:t xml:space="preserve">Organisation-configured quiet hours suppress non-critical notifications. Critical security alerts (login from new device) may override.</w:t>
      </w:r>
    </w:p>
    <w:p>
      <w:pPr>
        <w:pStyle w:val="Heading3"/>
        <w:spacing w:after="100" w:before="200"/>
      </w:pPr>
      <w:r>
        <w:rPr>
          <w:color w:val="0F6E56"/>
        </w:rPr>
        <w:t xml:space="preserve">Cron dispatch</w:t>
      </w:r>
    </w:p>
    <w:p>
      <w:pPr>
        <w:spacing w:after="120"/>
      </w:pPr>
      <w:r>
        <w:rPr>
          <w:sz w:val="22"/>
          <w:szCs w:val="22"/>
        </w:rPr>
        <w:t xml:space="preserve">Daily batch dispatch at 06:00 UTC via Vercel Cron (/api/cron/notifications). Failed dispatches logged; retry on next cycle.</w:t>
      </w:r>
    </w:p>
    <w:p>
      <w:pPr>
        <w:pStyle w:val="Heading2"/>
        <w:spacing w:after="100" w:before="200"/>
      </w:pPr>
      <w:r>
        <w:rPr>
          <w:color w:val="0F6E56"/>
        </w:rPr>
        <w:t xml:space="preserve">4. Event types</w:t>
      </w:r>
    </w:p>
    <w:p>
      <w:pPr>
        <w:spacing w:after="120"/>
      </w:pPr>
      <w:r>
        <w:rPr>
          <w:sz w:val="22"/>
          <w:szCs w:val="22"/>
        </w:rPr>
        <w:t xml:space="preserve">| Event | Channels | Recipients |</w:t>
      </w:r>
    </w:p>
    <w:p>
      <w:pPr>
        <w:spacing w:after="120"/>
      </w:pPr>
      <w:r>
        <w:rPr>
          <w:sz w:val="22"/>
          <w:szCs w:val="22"/>
        </w:rPr>
        <w:t xml:space="preserve">|-------|----------|------------|</w:t>
      </w:r>
    </w:p>
    <w:p>
      <w:pPr>
        <w:spacing w:after="120"/>
      </w:pPr>
      <w:r>
        <w:rPr>
          <w:sz w:val="22"/>
          <w:szCs w:val="22"/>
        </w:rPr>
        <w:t xml:space="preserve">| Login alert | Email | User |</w:t>
      </w:r>
    </w:p>
    <w:p>
      <w:pPr>
        <w:spacing w:after="120"/>
      </w:pPr>
      <w:r>
        <w:rPr>
          <w:sz w:val="22"/>
          <w:szCs w:val="22"/>
        </w:rPr>
        <w:t xml:space="preserve">| Invitation accepted | In-app | Admin |</w:t>
      </w:r>
    </w:p>
    <w:p>
      <w:pPr>
        <w:spacing w:after="120"/>
      </w:pPr>
      <w:r>
        <w:rPr>
          <w:sz w:val="22"/>
          <w:szCs w:val="22"/>
        </w:rPr>
        <w:t xml:space="preserve">| Expense submitted | In-app, Email | Reviewers |</w:t>
      </w:r>
    </w:p>
    <w:p>
      <w:pPr>
        <w:spacing w:after="120"/>
      </w:pPr>
      <w:r>
        <w:rPr>
          <w:sz w:val="22"/>
          <w:szCs w:val="22"/>
        </w:rPr>
        <w:t xml:space="preserve">| Expense approved/rejected | In-app, Email | Submitter |</w:t>
      </w:r>
    </w:p>
    <w:p>
      <w:pPr>
        <w:spacing w:after="120"/>
      </w:pPr>
      <w:r>
        <w:rPr>
          <w:sz w:val="22"/>
          <w:szCs w:val="22"/>
        </w:rPr>
        <w:t xml:space="preserve">| Loan approved/rejected | In-app | Officer, Approver |</w:t>
      </w:r>
    </w:p>
    <w:p>
      <w:pPr>
        <w:spacing w:after="120"/>
      </w:pPr>
      <w:r>
        <w:rPr>
          <w:sz w:val="22"/>
          <w:szCs w:val="22"/>
        </w:rPr>
        <w:t xml:space="preserve">| Reconciliation variance | In-app | Admin, Approver |</w:t>
      </w:r>
    </w:p>
    <w:p>
      <w:pPr>
        <w:spacing w:after="120"/>
      </w:pPr>
      <w:r>
        <w:rPr>
          <w:sz w:val="22"/>
          <w:szCs w:val="22"/>
        </w:rPr>
        <w:t xml:space="preserve">| Overpayment review | In-app | Approver |</w:t>
      </w:r>
    </w:p>
    <w:p>
      <w:pPr>
        <w:spacing w:after="120"/>
      </w:pPr>
      <w:r>
        <w:rPr>
          <w:sz w:val="22"/>
          <w:szCs w:val="22"/>
        </w:rPr>
        <w:t xml:space="preserve">| Ops incident | In-app | Admin |</w:t>
      </w:r>
    </w:p>
    <w:p>
      <w:pPr>
        <w:spacing w:after="120"/>
      </w:pPr>
      <w:r>
        <w:rPr>
          <w:sz w:val="22"/>
          <w:szCs w:val="22"/>
        </w:rPr>
        <w:t xml:space="preserve">| Maintenance window | In-app | All users |</w:t>
      </w:r>
    </w:p>
    <w:p>
      <w:pPr>
        <w:pStyle w:val="Heading2"/>
        <w:spacing w:after="100" w:before="200"/>
      </w:pPr>
      <w:r>
        <w:rPr>
          <w:color w:val="0F6E56"/>
        </w:rPr>
        <w:t xml:space="preserve">5. In-app notification inbox</w:t>
      </w:r>
    </w:p>
    <w:p>
      <w:pPr>
        <w:spacing w:after="120"/>
      </w:pPr>
      <w:r>
        <w:rPr>
          <w:sz w:val="22"/>
          <w:szCs w:val="22"/>
        </w:rPr>
        <w:t xml:space="preserve">Accessible from navbar bell icon. Shows unread count. Mark individual or all as read. Role-aware filtering — users see only relevant notifications.</w:t>
      </w:r>
    </w:p>
    <w:p>
      <w:pPr>
        <w:pStyle w:val="Heading2"/>
        <w:spacing w:after="100" w:before="200"/>
      </w:pPr>
      <w:r>
        <w:rPr>
          <w:color w:val="0F6E56"/>
        </w:rPr>
        <w:t xml:space="preserve">6. Communications Center</w:t>
      </w:r>
    </w:p>
    <w:p>
      <w:pPr>
        <w:pStyle w:val="Heading3"/>
        <w:spacing w:after="100" w:before="200"/>
      </w:pPr>
      <w:r>
        <w:rPr>
          <w:color w:val="0F6E56"/>
        </w:rPr>
        <w:t xml:space="preserve">Templates</w:t>
      </w:r>
    </w:p>
    <w:p>
      <w:pPr>
        <w:spacing w:after="120"/>
      </w:pPr>
      <w:r>
        <w:rPr>
          <w:sz w:val="22"/>
          <w:szCs w:val="22"/>
        </w:rPr>
        <w:t xml:space="preserve">Reusable message templates with variable substitution (e.g., {borrowerName}, {amount}). Admin creates and manages templates.</w:t>
      </w:r>
    </w:p>
    <w:p>
      <w:pPr>
        <w:pStyle w:val="Heading3"/>
        <w:spacing w:after="100" w:before="200"/>
      </w:pPr>
      <w:r>
        <w:rPr>
          <w:color w:val="0F6E56"/>
        </w:rPr>
        <w:t xml:space="preserve">Broadcasts</w:t>
      </w:r>
    </w:p>
    <w:p>
      <w:pPr>
        <w:spacing w:after="120"/>
      </w:pPr>
      <w:r>
        <w:rPr>
          <w:sz w:val="22"/>
          <w:szCs w:val="22"/>
        </w:rPr>
        <w:t xml:space="preserve">Targeted messages to role groups or all users. One-way communication from HQ to field.</w:t>
      </w:r>
    </w:p>
    <w:p>
      <w:pPr>
        <w:pStyle w:val="Heading3"/>
        <w:spacing w:after="100" w:before="200"/>
      </w:pPr>
      <w:r>
        <w:rPr>
          <w:color w:val="0F6E56"/>
        </w:rPr>
        <w:t xml:space="preserve">Message threads</w:t>
      </w:r>
    </w:p>
    <w:p>
      <w:pPr>
        <w:spacing w:after="120"/>
      </w:pPr>
      <w:r>
        <w:rPr>
          <w:sz w:val="22"/>
          <w:szCs w:val="22"/>
        </w:rPr>
        <w:t xml:space="preserve">Two-way messaging between HQ staff and field collectors. Threaded conversation view.</w:t>
      </w:r>
    </w:p>
    <w:p>
      <w:pPr>
        <w:pStyle w:val="Heading3"/>
        <w:spacing w:after="100" w:before="200"/>
      </w:pPr>
      <w:r>
        <w:rPr>
          <w:color w:val="0F6E56"/>
        </w:rPr>
        <w:t xml:space="preserve">Audit</w:t>
      </w:r>
    </w:p>
    <w:p>
      <w:pPr>
        <w:spacing w:after="120"/>
      </w:pPr>
      <w:r>
        <w:rPr>
          <w:sz w:val="22"/>
          <w:szCs w:val="22"/>
        </w:rPr>
        <w:t xml:space="preserve">All sent messages logged with sender, recipients, timestamp, and content hash.</w:t>
      </w:r>
    </w:p>
    <w:p>
      <w:pPr>
        <w:pStyle w:val="Heading2"/>
        <w:spacing w:after="100" w:before="200"/>
      </w:pPr>
      <w:r>
        <w:rPr>
          <w:color w:val="0F6E56"/>
        </w:rPr>
        <w:t xml:space="preserve">7. Configuration</w:t>
      </w:r>
    </w:p>
    <w:p>
      <w:pPr>
        <w:spacing w:after="120"/>
      </w:pPr>
      <w:r>
        <w:rPr>
          <w:sz w:val="22"/>
          <w:szCs w:val="22"/>
        </w:rPr>
        <w:t xml:space="preserve">Super Admin → Settings:</w:t>
      </w:r>
    </w:p>
    <w:p>
      <w:pPr>
        <w:spacing w:after="120"/>
      </w:pPr>
      <w:r>
        <w:rPr>
          <w:sz w:val="22"/>
          <w:szCs w:val="22"/>
        </w:rPr>
        <w:t xml:space="preserve">• Notification preferences per channel</w:t>
      </w:r>
    </w:p>
    <w:p>
      <w:pPr>
        <w:spacing w:after="120"/>
      </w:pPr>
      <w:r>
        <w:rPr>
          <w:sz w:val="22"/>
          <w:szCs w:val="22"/>
        </w:rPr>
        <w:t xml:space="preserve">• Quiet hours schedule</w:t>
      </w:r>
    </w:p>
    <w:p>
      <w:pPr>
        <w:spacing w:after="120"/>
      </w:pPr>
      <w:r>
        <w:rPr>
          <w:sz w:val="22"/>
          <w:szCs w:val="22"/>
        </w:rPr>
        <w:t xml:space="preserve">• Email/SMS provider credentials (environment variables)</w:t>
      </w:r>
    </w:p>
    <w:p>
      <w:pPr>
        <w:pStyle w:val="Heading2"/>
        <w:spacing w:after="100" w:before="200"/>
      </w:pPr>
      <w:r>
        <w:rPr>
          <w:color w:val="0F6E56"/>
        </w:rPr>
        <w:t xml:space="preserve">8. API endpoints</w:t>
      </w:r>
    </w:p>
    <w:p>
      <w:pPr>
        <w:spacing w:after="120"/>
      </w:pPr>
      <w:r>
        <w:rPr>
          <w:sz w:val="22"/>
          <w:szCs w:val="22"/>
        </w:rPr>
        <w:t xml:space="preserve">| Method | Path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|--------|------|-------------|</w:t>
      </w:r>
    </w:p>
    <w:p>
      <w:pPr>
        <w:spacing w:after="120"/>
      </w:pPr>
      <w:r>
        <w:rPr>
          <w:sz w:val="22"/>
          <w:szCs w:val="22"/>
        </w:rPr>
        <w:t xml:space="preserve">| GET | /notifications | List user notifications |</w:t>
      </w:r>
    </w:p>
    <w:p>
      <w:pPr>
        <w:spacing w:after="120"/>
      </w:pPr>
      <w:r>
        <w:rPr>
          <w:sz w:val="22"/>
          <w:szCs w:val="22"/>
        </w:rPr>
        <w:t xml:space="preserve">| PATCH | /notifications/:id/read | Mark read |</w:t>
      </w:r>
    </w:p>
    <w:p>
      <w:pPr>
        <w:spacing w:after="120"/>
      </w:pPr>
      <w:r>
        <w:rPr>
          <w:sz w:val="22"/>
          <w:szCs w:val="22"/>
        </w:rPr>
        <w:t xml:space="preserve">| POST | /communications/broadcasts | Send broadcast |</w:t>
      </w:r>
    </w:p>
    <w:p>
      <w:pPr>
        <w:spacing w:after="120"/>
      </w:pPr>
      <w:r>
        <w:rPr>
          <w:sz w:val="22"/>
          <w:szCs w:val="22"/>
        </w:rPr>
        <w:t xml:space="preserve">| GET | /messages | Message threads |</w:t>
      </w:r>
    </w:p>
    <w:p>
      <w:pPr>
        <w:pStyle w:val="Heading2"/>
        <w:spacing w:after="100" w:before="200"/>
      </w:pPr>
      <w:r>
        <w:rPr>
          <w:color w:val="0F6E56"/>
        </w:rPr>
        <w:t xml:space="preserve">9. Planned enhancements (v1.9+)</w:t>
      </w:r>
    </w:p>
    <w:p>
      <w:pPr>
        <w:spacing w:after="120"/>
      </w:pPr>
      <w:r>
        <w:rPr>
          <w:sz w:val="22"/>
          <w:szCs w:val="22"/>
        </w:rPr>
        <w:t xml:space="preserve">• Scheduled report delivery via notification</w:t>
      </w:r>
    </w:p>
    <w:p>
      <w:pPr>
        <w:spacing w:after="120"/>
      </w:pPr>
      <w:r>
        <w:rPr>
          <w:sz w:val="22"/>
          <w:szCs w:val="22"/>
        </w:rPr>
        <w:t xml:space="preserve">• Advanced routing rules</w:t>
      </w:r>
    </w:p>
    <w:p>
      <w:pPr>
        <w:spacing w:after="120"/>
      </w:pPr>
      <w:r>
        <w:rPr>
          <w:sz w:val="22"/>
          <w:szCs w:val="22"/>
        </w:rPr>
        <w:t xml:space="preserve">• Borrower SMS reminders (v2.5)</w:t>
      </w:r>
    </w:p>
    <w:p>
      <w:pPr>
        <w:spacing w:after="120"/>
      </w:pPr>
      <w:r>
        <w:rPr>
          <w:sz w:val="22"/>
          <w:szCs w:val="22"/>
        </w:rPr>
        <w:t xml:space="preserve">• Push notifications via PWA service worker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 &amp; Communication Book v1.7.3</dc:title>
  <dc:creator>WILMS</dc:creator>
  <dc:description>Official WILMS documentation</dc:description>
  <cp:lastModifiedBy>Un-named</cp:lastModifiedBy>
  <cp:revision>1</cp:revision>
  <dcterms:created xsi:type="dcterms:W3CDTF">2026-08-07T18:07:38.839Z</dcterms:created>
  <dcterms:modified xsi:type="dcterms:W3CDTF">2026-08-07T18:07:38.839Z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