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936"/>
        <w:tblW w:w="497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4112"/>
        <w:gridCol w:w="4388"/>
        <w:gridCol w:w="2014"/>
        <w:gridCol w:w="2145"/>
      </w:tblGrid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30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VENTAJAS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  <w:t>HOSTING EN EXACT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  <w:t>HOSTING EN BCP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816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Aplicativo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Actualización del aplicativo de forma rápida y eficiente.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Facilidad para la creación de nuevos reportes, (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especificos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) de forma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rapida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y directa.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Corrección de bugs de forma rápida y directa.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Mejora de tiempos de Procesamiento por enlace directo en red BCP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612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Performance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Gestion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del Servidor por Proveedor Cloud (Amazon), solución inmediata ante eventuales incidencias en la performance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Soporte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por parte de Banco ante caídas de servidor o incidencias de comunicación bajo tiempos de respuesta administrados por Banco.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 xml:space="preserve">- Mantenimiento de Servidores y soporte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tecnico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a cargo de BCP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816"/>
        </w:trPr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Seguridad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Se emplearán protocolos estandarizados y certificados por el proveedor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cloud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(Amazon)*.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Disponibilidad alta 99,99% debido a las estrategias de disponibilidad del proveedor Cloud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Respaldo de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Backups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, servidores, medios magnéticos, administrados por Banco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Seguridad de información ante ataques a cargo de BCP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1224"/>
        </w:trPr>
        <w:tc>
          <w:tcPr>
            <w:tcW w:w="4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Inversión</w:t>
            </w:r>
          </w:p>
        </w:tc>
        <w:tc>
          <w:tcPr>
            <w:tcW w:w="1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En base a los parámetros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específicados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líneas abajo: 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Implementación: $2,000.00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Mensualidad:       $1,800.00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* Estos costos podrían variar dependiendo de los requerimientos de seguridad solicitados por el banco.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Inversión en Infraestructura a cargo de BCP (3 Servidores)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Inversión en Licencias para el Funcionamiento del Aplicativo por parte de Banco (SQL Server, Windows Server)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30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DESVENTAJAS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  <w:t>HOSTING EN EXACT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  <w:t>HOSTING EN BCP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40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Bajo control de mantenimiento por parte del BCP debido a que el mantenimiento se realiza por personal del proveedor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Mayor tiempo de respuesta en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resolucion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de problemas en el sistema. </w:t>
            </w: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- Recursos asignados para resolver problemas que puede aparecer en producción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30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>COSTOS INVOLUCRADOS</w:t>
            </w:r>
          </w:p>
        </w:tc>
        <w:tc>
          <w:tcPr>
            <w:tcW w:w="14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Importes a Facturar a Banco </w:t>
            </w: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  <w:t>HOSTING EN EXACT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  <w:t>HOSTING EN BCP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16365C"/>
                <w:sz w:val="18"/>
                <w:szCs w:val="18"/>
                <w:lang w:eastAsia="es-PE"/>
              </w:rPr>
              <w:t xml:space="preserve"> HOSTING EN EXACT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  <w:t xml:space="preserve"> HOSTING EN BCP </w:t>
            </w: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F243E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Costo de configuración de los servidores (pago único)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- Costo de instalación configuración de los servidores: Cero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$2,000.00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$0.00 </w:t>
            </w:r>
          </w:p>
        </w:tc>
      </w:tr>
      <w:tr w:rsidR="00A93D09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Hosting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Mensual (costo aproximado según las condiciones abajo descritas **)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-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Hosting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 Mensual: Cero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$1,800.00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567F08" w:rsidRDefault="00A93D09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$0.00 </w:t>
            </w:r>
          </w:p>
        </w:tc>
      </w:tr>
      <w:tr w:rsidR="00567F08" w:rsidRPr="00567F08" w:rsidTr="00567F08">
        <w:trPr>
          <w:trHeight w:val="288"/>
        </w:trPr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7F08" w:rsidRPr="00567F08" w:rsidRDefault="00567F08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F08" w:rsidRPr="00567F08" w:rsidRDefault="00567F08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F08" w:rsidRPr="00567F08" w:rsidRDefault="00567F08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567F08" w:rsidRPr="00567F08" w:rsidRDefault="00567F08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$1,800.00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567F08" w:rsidRPr="00567F08" w:rsidRDefault="00567F08" w:rsidP="00A93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$0.00 </w:t>
            </w:r>
          </w:p>
        </w:tc>
      </w:tr>
    </w:tbl>
    <w:p w:rsidR="00A93D09" w:rsidRDefault="00A93D09"/>
    <w:p w:rsidR="00567F08" w:rsidRDefault="00567F08"/>
    <w:p w:rsidR="00A93D09" w:rsidRDefault="00A93D0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42"/>
        <w:gridCol w:w="2367"/>
        <w:gridCol w:w="2115"/>
        <w:gridCol w:w="1470"/>
      </w:tblGrid>
      <w:tr w:rsidR="00A93D09" w:rsidRPr="00A93D09" w:rsidTr="00A93D09">
        <w:trPr>
          <w:trHeight w:val="600"/>
        </w:trPr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(**) Incluido en el </w:t>
            </w:r>
            <w:proofErr w:type="spellStart"/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Hosting</w:t>
            </w:r>
            <w:proofErr w:type="spellEnd"/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</w:t>
            </w: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93D09" w:rsidRPr="00A93D09" w:rsidTr="00A93D09">
        <w:trPr>
          <w:trHeight w:val="135"/>
        </w:trPr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A93D09" w:rsidRPr="00A93D09" w:rsidTr="00A93D09">
        <w:trPr>
          <w:trHeight w:val="288"/>
        </w:trPr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USO</w:t>
            </w:r>
          </w:p>
        </w:tc>
        <w:tc>
          <w:tcPr>
            <w:tcW w:w="1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SO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TIPO DE INSTANCIA 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 CARACTERÍSTICAS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FACTURACIÓN</w:t>
            </w:r>
          </w:p>
        </w:tc>
      </w:tr>
      <w:tr w:rsidR="00A93D09" w:rsidRPr="00A93D09" w:rsidTr="00A93D09">
        <w:trPr>
          <w:trHeight w:val="864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1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Windows Server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EC2 m4.large 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RAM: 8GB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>CPU: 2VCPU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 xml:space="preserve">SSD: 120GB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Bajo demanda</w:t>
            </w:r>
          </w:p>
        </w:tc>
      </w:tr>
      <w:tr w:rsidR="00A93D09" w:rsidRPr="00A93D09" w:rsidTr="00A93D09">
        <w:trPr>
          <w:trHeight w:val="864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2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Windows Server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EC2.t2.xlarge 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RAM: 16GB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>CPU: 4VCPU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 xml:space="preserve">SSD:400GB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Bajo demanda</w:t>
            </w:r>
          </w:p>
        </w:tc>
      </w:tr>
      <w:tr w:rsidR="00A93D09" w:rsidRPr="00A93D09" w:rsidTr="00A93D09">
        <w:trPr>
          <w:trHeight w:val="864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3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Windows Server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EC2.t2.xlarge 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RAM: 16GB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>CPU: 4VCPU</w:t>
            </w:r>
            <w:r w:rsidRPr="00A93D09">
              <w:rPr>
                <w:rFonts w:ascii="Calibri" w:eastAsia="Times New Roman" w:hAnsi="Calibri" w:cs="Calibri"/>
                <w:color w:val="000000"/>
                <w:lang w:val="en-US" w:eastAsia="es-PE"/>
              </w:rPr>
              <w:br/>
              <w:t xml:space="preserve">SSD: 400GB 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Bajo demanda</w:t>
            </w:r>
          </w:p>
        </w:tc>
      </w:tr>
    </w:tbl>
    <w:p w:rsidR="00A93D09" w:rsidRDefault="00A93D0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1"/>
        <w:gridCol w:w="5430"/>
        <w:gridCol w:w="3193"/>
      </w:tblGrid>
      <w:tr w:rsidR="00A93D09" w:rsidRPr="00A93D09" w:rsidTr="00A93D09">
        <w:trPr>
          <w:trHeight w:val="288"/>
        </w:trPr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Aplicativo</w:t>
            </w:r>
          </w:p>
        </w:tc>
        <w:tc>
          <w:tcPr>
            <w:tcW w:w="1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Servicios</w:t>
            </w:r>
          </w:p>
        </w:tc>
        <w:tc>
          <w:tcPr>
            <w:tcW w:w="11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Propósito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SIMIH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Servidor SQL Server 2012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Std</w:t>
            </w:r>
            <w:proofErr w:type="spellEnd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Alojamiento de la Base de datos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Alojamiento de Web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Services</w:t>
            </w:r>
            <w:proofErr w:type="spellEnd"/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Aplicativo Módulo Web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RVA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Servidor SQL Server 2012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Std</w:t>
            </w:r>
            <w:proofErr w:type="spellEnd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Alojamiento de la Base de datos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Alojamiento de Web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Services</w:t>
            </w:r>
            <w:proofErr w:type="spellEnd"/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Aplicativo Web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EXTERNUS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Servidor SQL Server 2012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Std</w:t>
            </w:r>
            <w:proofErr w:type="spellEnd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Alojamiento de la Base de datos</w:t>
            </w:r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Alojamiento de Web </w:t>
            </w:r>
            <w:proofErr w:type="spellStart"/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Services</w:t>
            </w:r>
            <w:proofErr w:type="spellEnd"/>
          </w:p>
        </w:tc>
      </w:tr>
      <w:tr w:rsidR="00A93D09" w:rsidRPr="00A93D09" w:rsidTr="00A93D09">
        <w:trPr>
          <w:trHeight w:val="288"/>
        </w:trPr>
        <w:tc>
          <w:tcPr>
            <w:tcW w:w="191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Servidor Web IIS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3D09" w:rsidRPr="00A93D09" w:rsidRDefault="00A93D09" w:rsidP="00A93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93D09">
              <w:rPr>
                <w:rFonts w:ascii="Calibri" w:eastAsia="Times New Roman" w:hAnsi="Calibri" w:cs="Calibri"/>
                <w:color w:val="000000"/>
                <w:lang w:eastAsia="es-PE"/>
              </w:rPr>
              <w:t>Aplicativo Módulo Web</w:t>
            </w:r>
          </w:p>
        </w:tc>
      </w:tr>
    </w:tbl>
    <w:p w:rsidR="00A93D09" w:rsidRDefault="00567F08" w:rsidP="00567F0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es-PE"/>
        </w:rPr>
      </w:pPr>
      <w:r w:rsidRPr="00567F08">
        <w:rPr>
          <w:rFonts w:ascii="Calibri" w:eastAsia="Times New Roman" w:hAnsi="Calibri" w:cs="Calibri"/>
          <w:b/>
          <w:bCs/>
          <w:i/>
          <w:iCs/>
          <w:color w:val="000000"/>
          <w:lang w:eastAsia="es-PE"/>
        </w:rPr>
        <w:t>* Estos aplicativos van a alojarse en los 3 servidores mostrados en el cuadro anterior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es-PE"/>
        </w:rPr>
        <w:t>.</w:t>
      </w:r>
    </w:p>
    <w:p w:rsidR="00567F08" w:rsidRPr="00567F08" w:rsidRDefault="00567F08" w:rsidP="00567F08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i/>
          <w:iCs/>
          <w:color w:val="000000"/>
          <w:lang w:eastAsia="es-PE"/>
        </w:rPr>
        <w:t>** Las imágenes digitalizadas se alojarán en el repositorio del cliente.</w:t>
      </w:r>
    </w:p>
    <w:p w:rsidR="00A93D09" w:rsidRDefault="00A93D09"/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6946"/>
      </w:tblGrid>
      <w:tr w:rsidR="00567F08" w:rsidRPr="00567F08" w:rsidTr="00567F08">
        <w:trPr>
          <w:trHeight w:val="288"/>
        </w:trPr>
        <w:tc>
          <w:tcPr>
            <w:tcW w:w="14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lastRenderedPageBreak/>
              <w:t>Soporte</w:t>
            </w:r>
          </w:p>
        </w:tc>
      </w:tr>
      <w:tr w:rsidR="00567F08" w:rsidRPr="00567F08" w:rsidTr="00567F08">
        <w:trPr>
          <w:trHeight w:val="576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SIMIH, RVA y EXTERNUS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Buzón "soportesistemasexactbcp@exact.com.pe" para atender </w:t>
            </w:r>
            <w:proofErr w:type="gramStart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todos</w:t>
            </w:r>
            <w:proofErr w:type="gramEnd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las incidencias que nos reporte el BCP (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Help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Desk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dentro de las 4 horas.</w:t>
            </w:r>
          </w:p>
        </w:tc>
      </w:tr>
    </w:tbl>
    <w:p w:rsidR="00A93D09" w:rsidRDefault="00A93D09"/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0"/>
      </w:tblGrid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Otros Beneficios</w:t>
            </w:r>
          </w:p>
        </w:tc>
      </w:tr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2 IP Públicas</w:t>
            </w:r>
          </w:p>
        </w:tc>
      </w:tr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(*) </w:t>
            </w: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Seguridad ISO 27001</w:t>
            </w:r>
          </w:p>
        </w:tc>
      </w:tr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Backups</w:t>
            </w:r>
            <w:proofErr w:type="spellEnd"/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Full + Incrementales 30GB</w:t>
            </w:r>
          </w:p>
        </w:tc>
      </w:tr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Incluye 2 VPN IPSEC entre Amazon y la sede</w:t>
            </w:r>
          </w:p>
        </w:tc>
      </w:tr>
      <w:tr w:rsidR="00567F08" w:rsidRPr="00567F08" w:rsidTr="00567F08">
        <w:trPr>
          <w:trHeight w:val="288"/>
          <w:jc w:val="center"/>
        </w:trPr>
        <w:tc>
          <w:tcPr>
            <w:tcW w:w="5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F08" w:rsidRPr="00567F08" w:rsidRDefault="00567F08" w:rsidP="00567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567F08">
              <w:rPr>
                <w:rFonts w:ascii="Calibri" w:eastAsia="Times New Roman" w:hAnsi="Calibri" w:cs="Calibri"/>
                <w:color w:val="000000"/>
                <w:lang w:eastAsia="es-PE"/>
              </w:rPr>
              <w:t>Disponibilidad: 99,995% a +</w:t>
            </w:r>
          </w:p>
        </w:tc>
      </w:tr>
    </w:tbl>
    <w:p w:rsidR="00A93D09" w:rsidRDefault="00A93D0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4"/>
        <w:gridCol w:w="4537"/>
        <w:gridCol w:w="4643"/>
      </w:tblGrid>
      <w:tr w:rsidR="00A113C4" w:rsidRPr="00A113C4" w:rsidTr="00A113C4">
        <w:trPr>
          <w:trHeight w:val="288"/>
        </w:trPr>
        <w:tc>
          <w:tcPr>
            <w:tcW w:w="1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Concepto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Costos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Optical</w:t>
            </w:r>
            <w:proofErr w:type="spellEnd"/>
          </w:p>
        </w:tc>
        <w:tc>
          <w:tcPr>
            <w:tcW w:w="1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Precio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Exact</w:t>
            </w:r>
            <w:proofErr w:type="spellEnd"/>
          </w:p>
        </w:tc>
      </w:tr>
      <w:tr w:rsidR="00A113C4" w:rsidRPr="00A113C4" w:rsidTr="00A113C4">
        <w:trPr>
          <w:trHeight w:val="288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>Instalación y configuración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           450.00 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2,000.00 </w:t>
            </w:r>
          </w:p>
        </w:tc>
      </w:tr>
      <w:tr w:rsidR="00A113C4" w:rsidRPr="00A113C4" w:rsidTr="00A113C4">
        <w:trPr>
          <w:trHeight w:val="288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>Mensualmente sin EXTERNUS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           865.00 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1,800.00 </w:t>
            </w:r>
          </w:p>
        </w:tc>
      </w:tr>
      <w:tr w:rsidR="00A113C4" w:rsidRPr="00A113C4" w:rsidTr="00A113C4">
        <w:trPr>
          <w:trHeight w:val="288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>Mensualmente con EXTERNUS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        1,081.25 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$                                         2,250.00 </w:t>
            </w:r>
          </w:p>
        </w:tc>
      </w:tr>
      <w:tr w:rsidR="00A113C4" w:rsidRPr="00A113C4" w:rsidTr="00A113C4">
        <w:trPr>
          <w:trHeight w:val="288"/>
        </w:trPr>
        <w:tc>
          <w:tcPr>
            <w:tcW w:w="17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>Diferencia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3C4" w:rsidRPr="00F377D7" w:rsidRDefault="00F377D7" w:rsidP="00F377D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bookmarkStart w:id="0" w:name="_GoBack"/>
            <w:bookmarkEnd w:id="0"/>
            <w:r w:rsidRPr="00F377D7">
              <w:rPr>
                <w:rFonts w:ascii="Calibri" w:eastAsia="Times New Roman" w:hAnsi="Calibri" w:cs="Calibri"/>
                <w:color w:val="000000"/>
                <w:lang w:eastAsia="es-PE"/>
              </w:rPr>
              <w:t>$                                                    216.25</w:t>
            </w:r>
          </w:p>
        </w:tc>
        <w:tc>
          <w:tcPr>
            <w:tcW w:w="1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3C4" w:rsidRPr="00A113C4" w:rsidRDefault="00A113C4" w:rsidP="00A11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r w:rsidRPr="00A113C4">
              <w:rPr>
                <w:rFonts w:ascii="Calibri" w:eastAsia="Times New Roman" w:hAnsi="Calibri" w:cs="Calibri"/>
                <w:color w:val="000000"/>
                <w:lang w:eastAsia="es-PE"/>
              </w:rPr>
              <w:t>$                                            450.00</w:t>
            </w:r>
          </w:p>
        </w:tc>
      </w:tr>
    </w:tbl>
    <w:p w:rsidR="00A113C4" w:rsidRDefault="00A113C4"/>
    <w:sectPr w:rsidR="00A113C4" w:rsidSect="00A93D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09"/>
    <w:rsid w:val="003B1B73"/>
    <w:rsid w:val="00567F08"/>
    <w:rsid w:val="00A113C4"/>
    <w:rsid w:val="00A93D09"/>
    <w:rsid w:val="00F3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87C42E-A13B-4EC0-870F-DC4BDC26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2018-08-23T20:25:00Z</dcterms:created>
  <dcterms:modified xsi:type="dcterms:W3CDTF">2018-08-23T20:47:00Z</dcterms:modified>
</cp:coreProperties>
</file>