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4FC439E" w14:textId="1AFBA0C2" w:rsidR="00732961" w:rsidRDefault="00482E77">
      <w:r>
        <w:t xml:space="preserve">Subject: </w:t>
      </w:r>
      <w:r w:rsidR="00AF664F">
        <w:t>Data Quality</w:t>
      </w:r>
      <w:r>
        <w:t xml:space="preserve"> Assessment and Strategies for Enhanced Analysis</w:t>
      </w:r>
      <w:r w:rsidR="00EF403F">
        <w:t>.</w:t>
      </w:r>
    </w:p>
    <w:p w14:paraId="2BE9080D" w14:textId="77777777" w:rsidR="00AF664F" w:rsidRDefault="00AF664F"/>
    <w:p w14:paraId="51991569" w14:textId="7A93268C" w:rsidR="00482E77" w:rsidRDefault="00482E77">
      <w:r>
        <w:t xml:space="preserve">Dear </w:t>
      </w:r>
      <w:r w:rsidR="00AF664F">
        <w:t xml:space="preserve">Sprocket </w:t>
      </w:r>
      <w:r>
        <w:t>Central Pty Ltd Team</w:t>
      </w:r>
      <w:r w:rsidR="00AF664F">
        <w:t>,</w:t>
      </w:r>
    </w:p>
    <w:p w14:paraId="38FE7676" w14:textId="4B977587" w:rsidR="00482E77" w:rsidRDefault="00482E77">
      <w:r>
        <w:t>I trust this message finds you well. We have conducted a comprehensive data quality assessment of the datasets provided, and we are writing to address several key issues that require immediate attention to ensure the accuracy and reliability of the data for our upcoming analysis in phase two. Our assessment has identified the following data quality issues:</w:t>
      </w:r>
    </w:p>
    <w:p w14:paraId="5087E2F0" w14:textId="75FDECEB" w:rsidR="00825331" w:rsidRDefault="00825331">
      <w:r>
        <w:t xml:space="preserve">Initial records received for Customer </w:t>
      </w:r>
      <w:proofErr w:type="spellStart"/>
      <w:proofErr w:type="gramStart"/>
      <w:r>
        <w:t>Demographics</w:t>
      </w:r>
      <w:r w:rsidR="007B6E45">
        <w:t>,Customer</w:t>
      </w:r>
      <w:proofErr w:type="spellEnd"/>
      <w:proofErr w:type="gramEnd"/>
      <w:r w:rsidR="007B6E45">
        <w:t xml:space="preserve"> Addresses, Transactions</w:t>
      </w:r>
      <w:r>
        <w:t xml:space="preserve"> </w:t>
      </w:r>
      <w:r w:rsidR="007B6E45">
        <w:t>are</w:t>
      </w:r>
      <w:r>
        <w:t xml:space="preserve"> </w:t>
      </w:r>
      <w:r w:rsidR="007B6E45">
        <w:t>3,998, 3,999,</w:t>
      </w:r>
      <w:r>
        <w:t xml:space="preserve"> </w:t>
      </w:r>
      <w:r w:rsidR="007B6E45">
        <w:t xml:space="preserve"> 20, 000 </w:t>
      </w:r>
      <w:r>
        <w:t>records</w:t>
      </w:r>
      <w:r w:rsidR="007B6E45">
        <w:t xml:space="preserve"> respectively.</w:t>
      </w:r>
    </w:p>
    <w:p w14:paraId="39D3DB33" w14:textId="22E3CEDD" w:rsidR="004116DC" w:rsidRDefault="004116DC">
      <w:r>
        <w:t xml:space="preserve">The customer </w:t>
      </w:r>
      <w:r w:rsidR="007B6E45">
        <w:t>IDs</w:t>
      </w:r>
      <w:r>
        <w:t xml:space="preserve"> don’t tally int the datasets since there are additional values in Customer Address and Transactions.</w:t>
      </w:r>
    </w:p>
    <w:p w14:paraId="669332BE" w14:textId="77777777" w:rsidR="00987D7B" w:rsidRDefault="00987D7B"/>
    <w:tbl>
      <w:tblPr>
        <w:tblStyle w:val="TableGrid"/>
        <w:tblW w:w="10046" w:type="dxa"/>
        <w:tblLook w:val="04A0" w:firstRow="1" w:lastRow="0" w:firstColumn="1" w:lastColumn="0" w:noHBand="0" w:noVBand="1"/>
      </w:tblPr>
      <w:tblGrid>
        <w:gridCol w:w="1498"/>
        <w:gridCol w:w="1082"/>
        <w:gridCol w:w="1572"/>
        <w:gridCol w:w="1356"/>
        <w:gridCol w:w="1084"/>
        <w:gridCol w:w="1181"/>
        <w:gridCol w:w="931"/>
        <w:gridCol w:w="1342"/>
      </w:tblGrid>
      <w:tr w:rsidR="004116DC" w14:paraId="48242A51" w14:textId="77777777" w:rsidTr="00825331">
        <w:trPr>
          <w:trHeight w:val="377"/>
        </w:trPr>
        <w:tc>
          <w:tcPr>
            <w:tcW w:w="1498" w:type="dxa"/>
          </w:tcPr>
          <w:p w14:paraId="1F6C8570" w14:textId="2961C70F" w:rsidR="00987D7B" w:rsidRDefault="00987D7B">
            <w:r>
              <w:t>Dataset</w:t>
            </w:r>
          </w:p>
        </w:tc>
        <w:tc>
          <w:tcPr>
            <w:tcW w:w="1082" w:type="dxa"/>
          </w:tcPr>
          <w:p w14:paraId="2147D482" w14:textId="2ABFD1B6" w:rsidR="00987D7B" w:rsidRDefault="00987D7B">
            <w:r>
              <w:t>Accuracy</w:t>
            </w:r>
          </w:p>
        </w:tc>
        <w:tc>
          <w:tcPr>
            <w:tcW w:w="1572" w:type="dxa"/>
          </w:tcPr>
          <w:p w14:paraId="5BB04941" w14:textId="2C9C064D" w:rsidR="00987D7B" w:rsidRDefault="00987D7B">
            <w:r>
              <w:t>Completeness</w:t>
            </w:r>
          </w:p>
        </w:tc>
        <w:tc>
          <w:tcPr>
            <w:tcW w:w="1356" w:type="dxa"/>
          </w:tcPr>
          <w:p w14:paraId="14F72E23" w14:textId="1F472951" w:rsidR="00987D7B" w:rsidRDefault="00987D7B">
            <w:r>
              <w:t>Consistency</w:t>
            </w:r>
          </w:p>
        </w:tc>
        <w:tc>
          <w:tcPr>
            <w:tcW w:w="1084" w:type="dxa"/>
          </w:tcPr>
          <w:p w14:paraId="69B1C14A" w14:textId="481876A3" w:rsidR="00987D7B" w:rsidRDefault="00987D7B">
            <w:r>
              <w:t>Currency</w:t>
            </w:r>
          </w:p>
        </w:tc>
        <w:tc>
          <w:tcPr>
            <w:tcW w:w="1181" w:type="dxa"/>
          </w:tcPr>
          <w:p w14:paraId="63512626" w14:textId="78D672FE" w:rsidR="00987D7B" w:rsidRDefault="00987D7B">
            <w:r>
              <w:t>Relevancy</w:t>
            </w:r>
          </w:p>
        </w:tc>
        <w:tc>
          <w:tcPr>
            <w:tcW w:w="931" w:type="dxa"/>
          </w:tcPr>
          <w:p w14:paraId="3B3159B8" w14:textId="70D4CEA7" w:rsidR="00987D7B" w:rsidRDefault="00987D7B">
            <w:r>
              <w:t>Validity</w:t>
            </w:r>
          </w:p>
        </w:tc>
        <w:tc>
          <w:tcPr>
            <w:tcW w:w="1342" w:type="dxa"/>
          </w:tcPr>
          <w:p w14:paraId="6F4BC07B" w14:textId="5B50CDFD" w:rsidR="00987D7B" w:rsidRDefault="00987D7B">
            <w:r>
              <w:t>Uniqueness</w:t>
            </w:r>
          </w:p>
        </w:tc>
      </w:tr>
      <w:tr w:rsidR="004116DC" w14:paraId="41FB141D" w14:textId="77777777" w:rsidTr="00825331">
        <w:trPr>
          <w:trHeight w:val="539"/>
        </w:trPr>
        <w:tc>
          <w:tcPr>
            <w:tcW w:w="1498" w:type="dxa"/>
          </w:tcPr>
          <w:p w14:paraId="2E78342D" w14:textId="26B641F2" w:rsidR="00987D7B" w:rsidRDefault="00987D7B">
            <w:r>
              <w:t>Customer Demographic</w:t>
            </w:r>
          </w:p>
        </w:tc>
        <w:tc>
          <w:tcPr>
            <w:tcW w:w="1082" w:type="dxa"/>
          </w:tcPr>
          <w:p w14:paraId="54767884" w14:textId="77777777" w:rsidR="00987D7B" w:rsidRDefault="00987D7B"/>
        </w:tc>
        <w:tc>
          <w:tcPr>
            <w:tcW w:w="1572" w:type="dxa"/>
          </w:tcPr>
          <w:p w14:paraId="5FFA3572" w14:textId="4E343EAF" w:rsidR="00987D7B" w:rsidRDefault="00825331">
            <w:r>
              <w:t xml:space="preserve">Blanks in </w:t>
            </w:r>
            <w:r w:rsidR="002D3968">
              <w:t>last name, DOB</w:t>
            </w:r>
            <w:r w:rsidR="00F95285">
              <w:t xml:space="preserve">, job title, </w:t>
            </w:r>
            <w:r w:rsidR="004116DC">
              <w:t>job industry category</w:t>
            </w:r>
          </w:p>
        </w:tc>
        <w:tc>
          <w:tcPr>
            <w:tcW w:w="1356" w:type="dxa"/>
          </w:tcPr>
          <w:p w14:paraId="1CE139EC" w14:textId="2165D681" w:rsidR="00987D7B" w:rsidRDefault="00C152E5">
            <w:r>
              <w:t>Inconsistent gender values</w:t>
            </w:r>
          </w:p>
        </w:tc>
        <w:tc>
          <w:tcPr>
            <w:tcW w:w="1084" w:type="dxa"/>
          </w:tcPr>
          <w:p w14:paraId="0777CE9B" w14:textId="59A8F4A8" w:rsidR="00987D7B" w:rsidRDefault="002D3968">
            <w:r>
              <w:t>DOB lacked currency</w:t>
            </w:r>
            <w:r w:rsidR="00F95285">
              <w:t xml:space="preserve"> </w:t>
            </w:r>
            <w:r>
              <w:t>”1843-12-21</w:t>
            </w:r>
            <w:r w:rsidR="00717BE1">
              <w:t>”, deceased</w:t>
            </w:r>
          </w:p>
        </w:tc>
        <w:tc>
          <w:tcPr>
            <w:tcW w:w="1181" w:type="dxa"/>
          </w:tcPr>
          <w:p w14:paraId="1A3DC8CF" w14:textId="0C5D0A5B" w:rsidR="00987D7B" w:rsidRDefault="004116DC">
            <w:r>
              <w:t>Default lacked relevance</w:t>
            </w:r>
          </w:p>
        </w:tc>
        <w:tc>
          <w:tcPr>
            <w:tcW w:w="931" w:type="dxa"/>
          </w:tcPr>
          <w:p w14:paraId="4F4D5F07" w14:textId="0619E8F5" w:rsidR="00987D7B" w:rsidRDefault="002D3968">
            <w:r>
              <w:t>DOB format</w:t>
            </w:r>
          </w:p>
        </w:tc>
        <w:tc>
          <w:tcPr>
            <w:tcW w:w="1342" w:type="dxa"/>
          </w:tcPr>
          <w:p w14:paraId="6643615D" w14:textId="77777777" w:rsidR="00987D7B" w:rsidRDefault="00987D7B"/>
        </w:tc>
      </w:tr>
      <w:tr w:rsidR="004116DC" w14:paraId="090B5674" w14:textId="77777777" w:rsidTr="00987D7B">
        <w:trPr>
          <w:trHeight w:val="275"/>
        </w:trPr>
        <w:tc>
          <w:tcPr>
            <w:tcW w:w="1498" w:type="dxa"/>
          </w:tcPr>
          <w:p w14:paraId="583F6284" w14:textId="47791431" w:rsidR="00987D7B" w:rsidRDefault="00825331">
            <w:r>
              <w:t>Customer Address</w:t>
            </w:r>
          </w:p>
        </w:tc>
        <w:tc>
          <w:tcPr>
            <w:tcW w:w="1082" w:type="dxa"/>
          </w:tcPr>
          <w:p w14:paraId="12B354D2" w14:textId="77777777" w:rsidR="00987D7B" w:rsidRDefault="00987D7B"/>
        </w:tc>
        <w:tc>
          <w:tcPr>
            <w:tcW w:w="1572" w:type="dxa"/>
          </w:tcPr>
          <w:p w14:paraId="04C9C13A" w14:textId="77777777" w:rsidR="00987D7B" w:rsidRDefault="00987D7B"/>
        </w:tc>
        <w:tc>
          <w:tcPr>
            <w:tcW w:w="1356" w:type="dxa"/>
          </w:tcPr>
          <w:p w14:paraId="4B0685BE" w14:textId="4573B5EC" w:rsidR="00987D7B" w:rsidRDefault="00F71F10">
            <w:r>
              <w:t>Inconsistent State values</w:t>
            </w:r>
          </w:p>
        </w:tc>
        <w:tc>
          <w:tcPr>
            <w:tcW w:w="1084" w:type="dxa"/>
          </w:tcPr>
          <w:p w14:paraId="5445A24A" w14:textId="77777777" w:rsidR="00987D7B" w:rsidRDefault="00987D7B"/>
        </w:tc>
        <w:tc>
          <w:tcPr>
            <w:tcW w:w="1181" w:type="dxa"/>
          </w:tcPr>
          <w:p w14:paraId="0E6FC9AD" w14:textId="77777777" w:rsidR="00987D7B" w:rsidRDefault="00987D7B"/>
        </w:tc>
        <w:tc>
          <w:tcPr>
            <w:tcW w:w="931" w:type="dxa"/>
          </w:tcPr>
          <w:p w14:paraId="7198AEB0" w14:textId="77777777" w:rsidR="00987D7B" w:rsidRDefault="00987D7B"/>
        </w:tc>
        <w:tc>
          <w:tcPr>
            <w:tcW w:w="1342" w:type="dxa"/>
          </w:tcPr>
          <w:p w14:paraId="097282AA" w14:textId="77777777" w:rsidR="00987D7B" w:rsidRDefault="00987D7B"/>
        </w:tc>
      </w:tr>
      <w:tr w:rsidR="004116DC" w14:paraId="40299A0E" w14:textId="77777777" w:rsidTr="00987D7B">
        <w:trPr>
          <w:trHeight w:val="275"/>
        </w:trPr>
        <w:tc>
          <w:tcPr>
            <w:tcW w:w="1498" w:type="dxa"/>
          </w:tcPr>
          <w:p w14:paraId="13005771" w14:textId="1A79E17E" w:rsidR="00825331" w:rsidRDefault="00825331">
            <w:r>
              <w:t>Transactions</w:t>
            </w:r>
          </w:p>
        </w:tc>
        <w:tc>
          <w:tcPr>
            <w:tcW w:w="1082" w:type="dxa"/>
          </w:tcPr>
          <w:p w14:paraId="0F273F7A" w14:textId="77777777" w:rsidR="00987D7B" w:rsidRDefault="00987D7B"/>
        </w:tc>
        <w:tc>
          <w:tcPr>
            <w:tcW w:w="1572" w:type="dxa"/>
          </w:tcPr>
          <w:p w14:paraId="6FBAF25A" w14:textId="3FA70CB3" w:rsidR="00987D7B" w:rsidRDefault="00717BE1">
            <w:r>
              <w:t>Blanks in online order, brand</w:t>
            </w:r>
          </w:p>
        </w:tc>
        <w:tc>
          <w:tcPr>
            <w:tcW w:w="1356" w:type="dxa"/>
          </w:tcPr>
          <w:p w14:paraId="71F04806" w14:textId="77777777" w:rsidR="00987D7B" w:rsidRDefault="00987D7B"/>
        </w:tc>
        <w:tc>
          <w:tcPr>
            <w:tcW w:w="1084" w:type="dxa"/>
          </w:tcPr>
          <w:p w14:paraId="2A080C96" w14:textId="77777777" w:rsidR="00987D7B" w:rsidRDefault="00987D7B"/>
        </w:tc>
        <w:tc>
          <w:tcPr>
            <w:tcW w:w="1181" w:type="dxa"/>
          </w:tcPr>
          <w:p w14:paraId="11D79A75" w14:textId="77777777" w:rsidR="00987D7B" w:rsidRDefault="00987D7B"/>
        </w:tc>
        <w:tc>
          <w:tcPr>
            <w:tcW w:w="931" w:type="dxa"/>
          </w:tcPr>
          <w:p w14:paraId="174D2451" w14:textId="1989BE97" w:rsidR="00987D7B" w:rsidRDefault="00717BE1">
            <w:r>
              <w:t>product first sold date in wrong format</w:t>
            </w:r>
          </w:p>
        </w:tc>
        <w:tc>
          <w:tcPr>
            <w:tcW w:w="1342" w:type="dxa"/>
          </w:tcPr>
          <w:p w14:paraId="0576F88B" w14:textId="77777777" w:rsidR="00987D7B" w:rsidRDefault="00987D7B"/>
        </w:tc>
      </w:tr>
    </w:tbl>
    <w:p w14:paraId="23CCA2ED" w14:textId="77777777" w:rsidR="00987D7B" w:rsidRDefault="00987D7B"/>
    <w:p w14:paraId="54E7173D" w14:textId="25063B44" w:rsidR="00482E77" w:rsidRDefault="00482E77">
      <w:pPr>
        <w:rPr>
          <w:b/>
          <w:bCs/>
        </w:rPr>
      </w:pPr>
      <w:r>
        <w:rPr>
          <w:b/>
          <w:bCs/>
        </w:rPr>
        <w:t>Customer Demographic Dataset</w:t>
      </w:r>
      <w:r w:rsidR="00C152E5">
        <w:rPr>
          <w:b/>
          <w:bCs/>
        </w:rPr>
        <w:t xml:space="preserve"> Mitigation</w:t>
      </w:r>
    </w:p>
    <w:p w14:paraId="4BFEE553" w14:textId="11AEB47F" w:rsidR="00C152E5" w:rsidRDefault="00C152E5" w:rsidP="00C152E5">
      <w:pPr>
        <w:pStyle w:val="ListParagraph"/>
        <w:numPr>
          <w:ilvl w:val="0"/>
          <w:numId w:val="13"/>
        </w:numPr>
      </w:pPr>
      <w:r w:rsidRPr="00C152E5">
        <w:t xml:space="preserve">If the blank values present </w:t>
      </w:r>
      <w:r>
        <w:t>is</w:t>
      </w:r>
      <w:r w:rsidRPr="00C152E5">
        <w:t xml:space="preserve"> a small percentage of the dataset and the missing data does not significantly affect the overall analysis, consider removing the incomplete records</w:t>
      </w:r>
      <w:r>
        <w:t>.</w:t>
      </w:r>
    </w:p>
    <w:p w14:paraId="20CB4781" w14:textId="6BDBF1EC" w:rsidR="00C152E5" w:rsidRDefault="00C152E5" w:rsidP="00C152E5">
      <w:pPr>
        <w:pStyle w:val="ListParagraph"/>
        <w:numPr>
          <w:ilvl w:val="0"/>
          <w:numId w:val="13"/>
        </w:numPr>
      </w:pPr>
      <w:r w:rsidRPr="00C152E5">
        <w:t xml:space="preserve">Choose a standardized format for representing gender, such as "Female" and "Male" or "F" and "M." You may want to convert all values to a consistent format to ensure uniformity and </w:t>
      </w:r>
      <w:r w:rsidR="00F71F10" w:rsidRPr="00C152E5">
        <w:t xml:space="preserve">clarity </w:t>
      </w:r>
      <w:proofErr w:type="gramStart"/>
      <w:r w:rsidR="00F71F10" w:rsidRPr="00C152E5">
        <w:t>and</w:t>
      </w:r>
      <w:r>
        <w:t xml:space="preserve"> also</w:t>
      </w:r>
      <w:proofErr w:type="gramEnd"/>
      <w:r>
        <w:t xml:space="preserve"> c</w:t>
      </w:r>
      <w:r w:rsidRPr="00C152E5">
        <w:t>reate data validation rules to restrict the input options for the gender field.</w:t>
      </w:r>
    </w:p>
    <w:p w14:paraId="7188A124" w14:textId="514DFAD4" w:rsidR="00C152E5" w:rsidRDefault="00F95285" w:rsidP="00C152E5">
      <w:pPr>
        <w:pStyle w:val="ListParagraph"/>
        <w:numPr>
          <w:ilvl w:val="0"/>
          <w:numId w:val="13"/>
        </w:numPr>
      </w:pPr>
      <w:r w:rsidRPr="00F95285">
        <w:t xml:space="preserve">Consider removing or correcting data points that fall outside a reasonable range </w:t>
      </w:r>
      <w:r>
        <w:t>like “1843-12-21” and u</w:t>
      </w:r>
      <w:r w:rsidRPr="00F95285">
        <w:t>tilize regular expressions or specific formatting tools to ensure that all DOB entries adhere to the specified date format.</w:t>
      </w:r>
    </w:p>
    <w:p w14:paraId="49871801" w14:textId="12FBB0AA" w:rsidR="00F95285" w:rsidRPr="00C152E5" w:rsidRDefault="004116DC" w:rsidP="00C152E5">
      <w:pPr>
        <w:pStyle w:val="ListParagraph"/>
        <w:numPr>
          <w:ilvl w:val="0"/>
          <w:numId w:val="13"/>
        </w:numPr>
      </w:pPr>
      <w:r w:rsidRPr="004116DC">
        <w:t>Regularly monitor the data for any new missing values and establish protocols to handle them promptly, ensuring ongoing data integrity and completeness</w:t>
      </w:r>
      <w:r>
        <w:t xml:space="preserve"> on the ‘n/a’ entries.</w:t>
      </w:r>
    </w:p>
    <w:p w14:paraId="43F8E15C" w14:textId="0381F0CE" w:rsidR="00A86CBD" w:rsidRDefault="00CF2DFE" w:rsidP="00A86CBD">
      <w:pPr>
        <w:rPr>
          <w:b/>
          <w:bCs/>
        </w:rPr>
      </w:pPr>
      <w:r>
        <w:lastRenderedPageBreak/>
        <w:t xml:space="preserve">   </w:t>
      </w:r>
      <w:r>
        <w:rPr>
          <w:b/>
          <w:bCs/>
        </w:rPr>
        <w:t xml:space="preserve">Customer </w:t>
      </w:r>
      <w:r w:rsidR="00F71F10">
        <w:rPr>
          <w:b/>
          <w:bCs/>
        </w:rPr>
        <w:t>A</w:t>
      </w:r>
      <w:r>
        <w:rPr>
          <w:b/>
          <w:bCs/>
        </w:rPr>
        <w:t xml:space="preserve">ddresses </w:t>
      </w:r>
      <w:r w:rsidR="00F71F10">
        <w:rPr>
          <w:b/>
          <w:bCs/>
        </w:rPr>
        <w:t>D</w:t>
      </w:r>
      <w:r>
        <w:rPr>
          <w:b/>
          <w:bCs/>
        </w:rPr>
        <w:t>ataset</w:t>
      </w:r>
      <w:r w:rsidR="00F71F10">
        <w:rPr>
          <w:b/>
          <w:bCs/>
        </w:rPr>
        <w:t xml:space="preserve"> Mitigation</w:t>
      </w:r>
    </w:p>
    <w:p w14:paraId="151FC963" w14:textId="5A962DE7" w:rsidR="00F71F10" w:rsidRDefault="00F71F10" w:rsidP="00F71F10">
      <w:pPr>
        <w:pStyle w:val="ListParagraph"/>
        <w:numPr>
          <w:ilvl w:val="0"/>
          <w:numId w:val="14"/>
        </w:numPr>
      </w:pPr>
      <w:r w:rsidRPr="00C152E5">
        <w:t xml:space="preserve">Choose a standardized format for representing </w:t>
      </w:r>
      <w:r>
        <w:t>the states</w:t>
      </w:r>
      <w:r w:rsidRPr="00C152E5">
        <w:t xml:space="preserve"> s</w:t>
      </w:r>
      <w:r>
        <w:t>uch as NSW, VIC, QLD. C</w:t>
      </w:r>
      <w:r w:rsidRPr="00C152E5">
        <w:t>onvert all values to a consistent format to ensure uniformity and clarity</w:t>
      </w:r>
      <w:r w:rsidR="00717BE1">
        <w:t>. Also,</w:t>
      </w:r>
      <w:r>
        <w:t xml:space="preserve"> c</w:t>
      </w:r>
      <w:r w:rsidRPr="00C152E5">
        <w:t>reate data validation rules to restrict the input options</w:t>
      </w:r>
      <w:r>
        <w:t>.</w:t>
      </w:r>
    </w:p>
    <w:p w14:paraId="6BBE16A2" w14:textId="77777777" w:rsidR="00F71F10" w:rsidRPr="00F71F10" w:rsidRDefault="00F71F10" w:rsidP="00F71F10">
      <w:pPr>
        <w:pStyle w:val="ListParagraph"/>
        <w:rPr>
          <w:b/>
          <w:bCs/>
        </w:rPr>
      </w:pPr>
    </w:p>
    <w:p w14:paraId="1C4261B1" w14:textId="30F2D333" w:rsidR="00A86CBD" w:rsidRDefault="00AF664F" w:rsidP="00A86CBD">
      <w:pPr>
        <w:rPr>
          <w:b/>
          <w:bCs/>
        </w:rPr>
      </w:pPr>
      <w:r>
        <w:rPr>
          <w:b/>
          <w:bCs/>
        </w:rPr>
        <w:t xml:space="preserve"> </w:t>
      </w:r>
      <w:r w:rsidR="00A86CBD">
        <w:rPr>
          <w:b/>
          <w:bCs/>
        </w:rPr>
        <w:t>Transactions Dataset</w:t>
      </w:r>
      <w:r w:rsidR="00717BE1">
        <w:rPr>
          <w:b/>
          <w:bCs/>
        </w:rPr>
        <w:t xml:space="preserve"> Mitigation.</w:t>
      </w:r>
    </w:p>
    <w:p w14:paraId="1DC937A9" w14:textId="0C6E7A23" w:rsidR="00717BE1" w:rsidRPr="00717BE1" w:rsidRDefault="00717BE1" w:rsidP="00717BE1">
      <w:pPr>
        <w:pStyle w:val="ListParagraph"/>
        <w:numPr>
          <w:ilvl w:val="0"/>
          <w:numId w:val="14"/>
        </w:numPr>
        <w:rPr>
          <w:b/>
          <w:bCs/>
        </w:rPr>
      </w:pPr>
      <w:r>
        <w:t>filter out blanks if it’s a small percentage of the general dataset.</w:t>
      </w:r>
    </w:p>
    <w:p w14:paraId="75C4A168" w14:textId="4333E5D4" w:rsidR="00717BE1" w:rsidRPr="00717BE1" w:rsidRDefault="00717BE1" w:rsidP="00717BE1">
      <w:pPr>
        <w:pStyle w:val="ListParagraph"/>
        <w:numPr>
          <w:ilvl w:val="0"/>
          <w:numId w:val="14"/>
        </w:numPr>
        <w:rPr>
          <w:b/>
          <w:bCs/>
        </w:rPr>
      </w:pPr>
      <w:r>
        <w:t xml:space="preserve">Make sure that </w:t>
      </w:r>
      <w:r w:rsidR="007B6E45">
        <w:t xml:space="preserve">the format of the </w:t>
      </w:r>
      <w:proofErr w:type="gramStart"/>
      <w:r w:rsidR="007B6E45">
        <w:t>fields</w:t>
      </w:r>
      <w:proofErr w:type="gramEnd"/>
      <w:r w:rsidR="007B6E45">
        <w:t xml:space="preserve"> especially dates and currency are in order.</w:t>
      </w:r>
    </w:p>
    <w:p w14:paraId="4F0A209B" w14:textId="77777777" w:rsidR="003E433D" w:rsidRPr="003E433D" w:rsidRDefault="003E433D" w:rsidP="003E433D">
      <w:r w:rsidRPr="003E433D">
        <w:t>To mitigate these data quality concerns, we have implemented comprehensive data cleaning and standardization processes, ensuring that the datasets are prepared for robust analysis in the next phase. We remain committed to delivering the highest standards of data quality and integrity for our analysis.</w:t>
      </w:r>
    </w:p>
    <w:p w14:paraId="7572582C" w14:textId="3B0683FC" w:rsidR="003E433D" w:rsidRDefault="003E433D" w:rsidP="003E433D">
      <w:r w:rsidRPr="003E433D">
        <w:t>Please feel free to reach out if you have any questions or require further clarification on these data quality enhancements. We look forward to collaborating with you to achieve the best outcomes for Sprocket Central Pty Ltd.</w:t>
      </w:r>
    </w:p>
    <w:p w14:paraId="126ED86A" w14:textId="4ACD462B" w:rsidR="00AF664F" w:rsidRDefault="00AF664F" w:rsidP="003E433D">
      <w:r>
        <w:t>Thank you for your attention to this matter.</w:t>
      </w:r>
    </w:p>
    <w:p w14:paraId="4E312BA7" w14:textId="77777777" w:rsidR="00AF664F" w:rsidRDefault="00AF664F" w:rsidP="003E433D"/>
    <w:p w14:paraId="5F8A783B" w14:textId="58EE3C29" w:rsidR="00AF664F" w:rsidRDefault="00AF664F" w:rsidP="003E433D">
      <w:r>
        <w:t xml:space="preserve">Best regards, </w:t>
      </w:r>
    </w:p>
    <w:p w14:paraId="406F0E2E" w14:textId="77777777" w:rsidR="00AF664F" w:rsidRDefault="00AF664F" w:rsidP="003E433D"/>
    <w:p w14:paraId="63EAAF56" w14:textId="23202B80" w:rsidR="00AF664F" w:rsidRDefault="00AF664F" w:rsidP="003E433D">
      <w:r>
        <w:t>Eunice Okiya.</w:t>
      </w:r>
    </w:p>
    <w:p w14:paraId="1AD480FE" w14:textId="3DA318AA" w:rsidR="00AF664F" w:rsidRDefault="00AF664F" w:rsidP="003E433D">
      <w:r>
        <w:t xml:space="preserve">Junior </w:t>
      </w:r>
      <w:r w:rsidR="007B6E45">
        <w:t>consultant</w:t>
      </w:r>
      <w:r>
        <w:t>.</w:t>
      </w:r>
    </w:p>
    <w:p w14:paraId="7A7F3A4F" w14:textId="1DC6E0FB" w:rsidR="00AF664F" w:rsidRPr="003E433D" w:rsidRDefault="00AF664F" w:rsidP="003E433D">
      <w:r>
        <w:t>KPMG’s Lighthouse &amp; Innovation Team.</w:t>
      </w:r>
    </w:p>
    <w:p w14:paraId="4EAE779E" w14:textId="2B50A427" w:rsidR="00A86CBD" w:rsidRPr="00A86CBD" w:rsidRDefault="00A86CBD" w:rsidP="003E433D">
      <w:pPr>
        <w:pStyle w:val="ListParagraph"/>
        <w:ind w:left="2210"/>
        <w:rPr>
          <w:b/>
          <w:bCs/>
        </w:rPr>
      </w:pPr>
    </w:p>
    <w:sectPr w:rsidR="00A86CBD" w:rsidRPr="00A8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713"/>
    <w:multiLevelType w:val="hybridMultilevel"/>
    <w:tmpl w:val="30A0E9F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949DD"/>
    <w:multiLevelType w:val="hybridMultilevel"/>
    <w:tmpl w:val="C70832D4"/>
    <w:lvl w:ilvl="0" w:tplc="0409000B">
      <w:start w:val="1"/>
      <w:numFmt w:val="bullet"/>
      <w:lvlText w:val=""/>
      <w:lvlJc w:val="left"/>
      <w:pPr>
        <w:ind w:left="2660" w:hanging="360"/>
      </w:pPr>
      <w:rPr>
        <w:rFonts w:ascii="Wingdings" w:hAnsi="Wingdings" w:hint="default"/>
      </w:rPr>
    </w:lvl>
    <w:lvl w:ilvl="1" w:tplc="04090003" w:tentative="1">
      <w:start w:val="1"/>
      <w:numFmt w:val="bullet"/>
      <w:lvlText w:val="o"/>
      <w:lvlJc w:val="left"/>
      <w:pPr>
        <w:ind w:left="3380" w:hanging="360"/>
      </w:pPr>
      <w:rPr>
        <w:rFonts w:ascii="Courier New" w:hAnsi="Courier New" w:cs="Courier New" w:hint="default"/>
      </w:rPr>
    </w:lvl>
    <w:lvl w:ilvl="2" w:tplc="04090005" w:tentative="1">
      <w:start w:val="1"/>
      <w:numFmt w:val="bullet"/>
      <w:lvlText w:val=""/>
      <w:lvlJc w:val="left"/>
      <w:pPr>
        <w:ind w:left="4100" w:hanging="360"/>
      </w:pPr>
      <w:rPr>
        <w:rFonts w:ascii="Wingdings" w:hAnsi="Wingdings" w:hint="default"/>
      </w:rPr>
    </w:lvl>
    <w:lvl w:ilvl="3" w:tplc="04090001" w:tentative="1">
      <w:start w:val="1"/>
      <w:numFmt w:val="bullet"/>
      <w:lvlText w:val=""/>
      <w:lvlJc w:val="left"/>
      <w:pPr>
        <w:ind w:left="4820" w:hanging="360"/>
      </w:pPr>
      <w:rPr>
        <w:rFonts w:ascii="Symbol" w:hAnsi="Symbol" w:hint="default"/>
      </w:rPr>
    </w:lvl>
    <w:lvl w:ilvl="4" w:tplc="04090003" w:tentative="1">
      <w:start w:val="1"/>
      <w:numFmt w:val="bullet"/>
      <w:lvlText w:val="o"/>
      <w:lvlJc w:val="left"/>
      <w:pPr>
        <w:ind w:left="5540" w:hanging="360"/>
      </w:pPr>
      <w:rPr>
        <w:rFonts w:ascii="Courier New" w:hAnsi="Courier New" w:cs="Courier New" w:hint="default"/>
      </w:rPr>
    </w:lvl>
    <w:lvl w:ilvl="5" w:tplc="04090005" w:tentative="1">
      <w:start w:val="1"/>
      <w:numFmt w:val="bullet"/>
      <w:lvlText w:val=""/>
      <w:lvlJc w:val="left"/>
      <w:pPr>
        <w:ind w:left="6260" w:hanging="360"/>
      </w:pPr>
      <w:rPr>
        <w:rFonts w:ascii="Wingdings" w:hAnsi="Wingdings" w:hint="default"/>
      </w:rPr>
    </w:lvl>
    <w:lvl w:ilvl="6" w:tplc="04090001" w:tentative="1">
      <w:start w:val="1"/>
      <w:numFmt w:val="bullet"/>
      <w:lvlText w:val=""/>
      <w:lvlJc w:val="left"/>
      <w:pPr>
        <w:ind w:left="6980" w:hanging="360"/>
      </w:pPr>
      <w:rPr>
        <w:rFonts w:ascii="Symbol" w:hAnsi="Symbol" w:hint="default"/>
      </w:rPr>
    </w:lvl>
    <w:lvl w:ilvl="7" w:tplc="04090003" w:tentative="1">
      <w:start w:val="1"/>
      <w:numFmt w:val="bullet"/>
      <w:lvlText w:val="o"/>
      <w:lvlJc w:val="left"/>
      <w:pPr>
        <w:ind w:left="7700" w:hanging="360"/>
      </w:pPr>
      <w:rPr>
        <w:rFonts w:ascii="Courier New" w:hAnsi="Courier New" w:cs="Courier New" w:hint="default"/>
      </w:rPr>
    </w:lvl>
    <w:lvl w:ilvl="8" w:tplc="04090005" w:tentative="1">
      <w:start w:val="1"/>
      <w:numFmt w:val="bullet"/>
      <w:lvlText w:val=""/>
      <w:lvlJc w:val="left"/>
      <w:pPr>
        <w:ind w:left="8420" w:hanging="360"/>
      </w:pPr>
      <w:rPr>
        <w:rFonts w:ascii="Wingdings" w:hAnsi="Wingdings" w:hint="default"/>
      </w:rPr>
    </w:lvl>
  </w:abstractNum>
  <w:abstractNum w:abstractNumId="2" w15:restartNumberingAfterBreak="0">
    <w:nsid w:val="053B499C"/>
    <w:multiLevelType w:val="hybridMultilevel"/>
    <w:tmpl w:val="5FC45240"/>
    <w:lvl w:ilvl="0" w:tplc="0409000B">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 w15:restartNumberingAfterBreak="0">
    <w:nsid w:val="0E603A26"/>
    <w:multiLevelType w:val="hybridMultilevel"/>
    <w:tmpl w:val="93F4A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5675E"/>
    <w:multiLevelType w:val="hybridMultilevel"/>
    <w:tmpl w:val="3056CAC4"/>
    <w:lvl w:ilvl="0" w:tplc="0409000B">
      <w:start w:val="1"/>
      <w:numFmt w:val="bullet"/>
      <w:lvlText w:val=""/>
      <w:lvlJc w:val="left"/>
      <w:pPr>
        <w:ind w:left="2260" w:hanging="360"/>
      </w:pPr>
      <w:rPr>
        <w:rFonts w:ascii="Wingdings" w:hAnsi="Wingdings"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5" w15:restartNumberingAfterBreak="0">
    <w:nsid w:val="11E22E2A"/>
    <w:multiLevelType w:val="hybridMultilevel"/>
    <w:tmpl w:val="81283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62C1F"/>
    <w:multiLevelType w:val="hybridMultilevel"/>
    <w:tmpl w:val="BC6CF51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19D36BA5"/>
    <w:multiLevelType w:val="hybridMultilevel"/>
    <w:tmpl w:val="1B0C04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4E1B08"/>
    <w:multiLevelType w:val="hybridMultilevel"/>
    <w:tmpl w:val="89D43402"/>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8160107"/>
    <w:multiLevelType w:val="hybridMultilevel"/>
    <w:tmpl w:val="F3140D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E05C4"/>
    <w:multiLevelType w:val="hybridMultilevel"/>
    <w:tmpl w:val="667E7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E25"/>
    <w:multiLevelType w:val="hybridMultilevel"/>
    <w:tmpl w:val="852664BC"/>
    <w:lvl w:ilvl="0" w:tplc="0409000B">
      <w:start w:val="1"/>
      <w:numFmt w:val="bullet"/>
      <w:lvlText w:val=""/>
      <w:lvlJc w:val="left"/>
      <w:pPr>
        <w:ind w:left="2170" w:hanging="360"/>
      </w:pPr>
      <w:rPr>
        <w:rFonts w:ascii="Wingdings" w:hAnsi="Wingdings"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2" w15:restartNumberingAfterBreak="0">
    <w:nsid w:val="651F211D"/>
    <w:multiLevelType w:val="hybridMultilevel"/>
    <w:tmpl w:val="0804C970"/>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3" w15:restartNumberingAfterBreak="0">
    <w:nsid w:val="7E84534C"/>
    <w:multiLevelType w:val="hybridMultilevel"/>
    <w:tmpl w:val="47588B42"/>
    <w:lvl w:ilvl="0" w:tplc="0409000B">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num w:numId="1" w16cid:durableId="772439092">
    <w:abstractNumId w:val="7"/>
  </w:num>
  <w:num w:numId="2" w16cid:durableId="1789160359">
    <w:abstractNumId w:val="8"/>
  </w:num>
  <w:num w:numId="3" w16cid:durableId="331640782">
    <w:abstractNumId w:val="0"/>
  </w:num>
  <w:num w:numId="4" w16cid:durableId="631402967">
    <w:abstractNumId w:val="1"/>
  </w:num>
  <w:num w:numId="5" w16cid:durableId="1626963025">
    <w:abstractNumId w:val="3"/>
  </w:num>
  <w:num w:numId="6" w16cid:durableId="123623533">
    <w:abstractNumId w:val="2"/>
  </w:num>
  <w:num w:numId="7" w16cid:durableId="2064594904">
    <w:abstractNumId w:val="5"/>
  </w:num>
  <w:num w:numId="8" w16cid:durableId="1195773902">
    <w:abstractNumId w:val="6"/>
  </w:num>
  <w:num w:numId="9" w16cid:durableId="1961104384">
    <w:abstractNumId w:val="13"/>
  </w:num>
  <w:num w:numId="10" w16cid:durableId="2114012466">
    <w:abstractNumId w:val="12"/>
  </w:num>
  <w:num w:numId="11" w16cid:durableId="691804718">
    <w:abstractNumId w:val="4"/>
  </w:num>
  <w:num w:numId="12" w16cid:durableId="863714036">
    <w:abstractNumId w:val="11"/>
  </w:num>
  <w:num w:numId="13" w16cid:durableId="1206796479">
    <w:abstractNumId w:val="9"/>
  </w:num>
  <w:num w:numId="14" w16cid:durableId="1001465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61"/>
    <w:rsid w:val="001048A8"/>
    <w:rsid w:val="002D3968"/>
    <w:rsid w:val="003E433D"/>
    <w:rsid w:val="004116DC"/>
    <w:rsid w:val="00482E77"/>
    <w:rsid w:val="005B4460"/>
    <w:rsid w:val="00717BE1"/>
    <w:rsid w:val="00732961"/>
    <w:rsid w:val="007B6E45"/>
    <w:rsid w:val="00825331"/>
    <w:rsid w:val="00987D7B"/>
    <w:rsid w:val="00A86CBD"/>
    <w:rsid w:val="00AF664F"/>
    <w:rsid w:val="00C152E5"/>
    <w:rsid w:val="00CF2DFE"/>
    <w:rsid w:val="00EF403F"/>
    <w:rsid w:val="00EF6B41"/>
    <w:rsid w:val="00F71F10"/>
    <w:rsid w:val="00F9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AE91"/>
  <w15:chartTrackingRefBased/>
  <w15:docId w15:val="{95B8B7FB-EE60-4808-8B42-B92FAB24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8A8"/>
    <w:pPr>
      <w:ind w:left="720"/>
      <w:contextualSpacing/>
    </w:pPr>
  </w:style>
  <w:style w:type="table" w:styleId="TableGrid">
    <w:name w:val="Table Grid"/>
    <w:basedOn w:val="TableNormal"/>
    <w:uiPriority w:val="39"/>
    <w:rsid w:val="0098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2436">
      <w:bodyDiv w:val="1"/>
      <w:marLeft w:val="0"/>
      <w:marRight w:val="0"/>
      <w:marTop w:val="0"/>
      <w:marBottom w:val="0"/>
      <w:divBdr>
        <w:top w:val="none" w:sz="0" w:space="0" w:color="auto"/>
        <w:left w:val="none" w:sz="0" w:space="0" w:color="auto"/>
        <w:bottom w:val="none" w:sz="0" w:space="0" w:color="auto"/>
        <w:right w:val="none" w:sz="0" w:space="0" w:color="auto"/>
      </w:divBdr>
    </w:div>
    <w:div w:id="1519080575">
      <w:bodyDiv w:val="1"/>
      <w:marLeft w:val="0"/>
      <w:marRight w:val="0"/>
      <w:marTop w:val="0"/>
      <w:marBottom w:val="0"/>
      <w:divBdr>
        <w:top w:val="none" w:sz="0" w:space="0" w:color="auto"/>
        <w:left w:val="none" w:sz="0" w:space="0" w:color="auto"/>
        <w:bottom w:val="none" w:sz="0" w:space="0" w:color="auto"/>
        <w:right w:val="none" w:sz="0" w:space="0" w:color="auto"/>
      </w:divBdr>
    </w:div>
    <w:div w:id="20073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Okiya</dc:creator>
  <cp:keywords/>
  <dc:description/>
  <cp:lastModifiedBy>Eunice Okiya</cp:lastModifiedBy>
  <cp:revision>2</cp:revision>
  <dcterms:created xsi:type="dcterms:W3CDTF">2023-11-08T11:43:00Z</dcterms:created>
  <dcterms:modified xsi:type="dcterms:W3CDTF">2023-11-08T11:43:00Z</dcterms:modified>
</cp:coreProperties>
</file>