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81D16A">
      <w:pPr>
        <w:autoSpaceDE w:val="0"/>
        <w:autoSpaceDN w:val="0"/>
        <w:adjustRightInd w:val="0"/>
        <w:ind w:left="0" w:leftChars="0" w:firstLine="0" w:firstLineChars="0"/>
        <w:jc w:val="center"/>
      </w:pPr>
    </w:p>
    <w:p w14:paraId="74598A0C">
      <w:pPr>
        <w:autoSpaceDE w:val="0"/>
        <w:autoSpaceDN w:val="0"/>
        <w:adjustRightInd w:val="0"/>
        <w:ind w:left="0" w:leftChars="0" w:firstLine="0" w:firstLineChars="0"/>
        <w:jc w:val="center"/>
      </w:pPr>
    </w:p>
    <w:p w14:paraId="4133774A">
      <w:pPr>
        <w:autoSpaceDE w:val="0"/>
        <w:autoSpaceDN w:val="0"/>
        <w:adjustRightInd w:val="0"/>
        <w:ind w:left="0" w:leftChars="0" w:firstLine="0" w:firstLineChars="0"/>
        <w:jc w:val="center"/>
        <w:rPr>
          <w:rFonts w:hint="eastAsia"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6"/>
                    <a:stretch>
                      <a:fillRect/>
                    </a:stretch>
                  </pic:blipFill>
                  <pic:spPr>
                    <a:xfrm>
                      <a:off x="0" y="0"/>
                      <a:ext cx="3312160" cy="555625"/>
                    </a:xfrm>
                    <a:prstGeom prst="rect">
                      <a:avLst/>
                    </a:prstGeom>
                    <a:noFill/>
                    <a:ln>
                      <a:noFill/>
                    </a:ln>
                  </pic:spPr>
                </pic:pic>
              </a:graphicData>
            </a:graphic>
          </wp:inline>
        </w:drawing>
      </w:r>
    </w:p>
    <w:p w14:paraId="13EE31CF">
      <w:pPr>
        <w:autoSpaceDE w:val="0"/>
        <w:autoSpaceDN w:val="0"/>
        <w:adjustRightInd w:val="0"/>
        <w:ind w:firstLine="480"/>
        <w:jc w:val="center"/>
        <w:rPr>
          <w:rFonts w:hint="eastAsia" w:eastAsia="宋体"/>
          <w:szCs w:val="21"/>
          <w:lang w:val="en-US" w:eastAsia="zh-CN"/>
        </w:rPr>
      </w:pPr>
    </w:p>
    <w:p w14:paraId="52B5FDAD">
      <w:pPr>
        <w:autoSpaceDE w:val="0"/>
        <w:autoSpaceDN w:val="0"/>
        <w:adjustRightInd w:val="0"/>
        <w:ind w:left="0" w:leftChars="0" w:firstLine="0" w:firstLineChars="0"/>
        <w:jc w:val="center"/>
        <w:rPr>
          <w:rFonts w:hint="default" w:ascii="楷体_GB2312" w:eastAsia="楷体_GB2312" w:cs="宋体"/>
          <w:b/>
          <w:bCs/>
          <w:sz w:val="50"/>
          <w:szCs w:val="52"/>
          <w:lang w:val="en-US" w:eastAsia="zh-CN"/>
        </w:rPr>
      </w:pPr>
      <w:r>
        <w:rPr>
          <w:rFonts w:hint="eastAsia" w:ascii="楷体_GB2312" w:eastAsia="楷体_GB2312" w:cs="宋体"/>
          <w:b/>
          <w:bCs/>
          <w:sz w:val="50"/>
          <w:szCs w:val="52"/>
          <w:lang w:val="en-US" w:eastAsia="zh-CN"/>
        </w:rPr>
        <w:t>《软件过程管理》实验</w:t>
      </w:r>
    </w:p>
    <w:p w14:paraId="4C0AEEAB">
      <w:pPr>
        <w:autoSpaceDE w:val="0"/>
        <w:autoSpaceDN w:val="0"/>
        <w:adjustRightInd w:val="0"/>
        <w:ind w:left="0" w:leftChars="0" w:firstLine="0" w:firstLineChars="0"/>
        <w:jc w:val="center"/>
        <w:rPr>
          <w:rFonts w:hint="default" w:ascii="楷体_GB2312" w:eastAsia="楷体_GB2312"/>
          <w:b/>
          <w:bCs/>
          <w:sz w:val="30"/>
          <w:szCs w:val="32"/>
          <w:lang w:val="en-US" w:eastAsia="zh-CN"/>
        </w:rPr>
      </w:pPr>
    </w:p>
    <w:p w14:paraId="5F23595D">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项目进度计划</w:t>
      </w:r>
    </w:p>
    <w:p w14:paraId="724FA33F">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&lt;图书管理系统&gt;</w:t>
      </w:r>
    </w:p>
    <w:p w14:paraId="0445A890">
      <w:pPr>
        <w:autoSpaceDE w:val="0"/>
        <w:autoSpaceDN w:val="0"/>
        <w:adjustRightInd w:val="0"/>
        <w:ind w:left="0" w:leftChars="0" w:firstLine="0" w:firstLineChars="0"/>
        <w:jc w:val="center"/>
        <w:rPr>
          <w:rFonts w:hint="default" w:ascii="黑体" w:eastAsia="黑体" w:cs="宋体"/>
          <w:bCs/>
          <w:sz w:val="44"/>
          <w:szCs w:val="44"/>
          <w:lang w:val="en-US" w:eastAsia="zh-CN"/>
        </w:rPr>
      </w:pPr>
      <w:r>
        <w:rPr>
          <w:rFonts w:hint="eastAsia" w:ascii="黑体" w:eastAsia="黑体" w:cs="宋体"/>
          <w:bCs/>
          <w:sz w:val="44"/>
          <w:szCs w:val="44"/>
          <w:lang w:val="en-US" w:eastAsia="zh-CN"/>
        </w:rPr>
        <w:t>版本1.0</w:t>
      </w:r>
    </w:p>
    <w:p w14:paraId="1EAA847E">
      <w:pPr>
        <w:autoSpaceDE w:val="0"/>
        <w:autoSpaceDN w:val="0"/>
        <w:adjustRightInd w:val="0"/>
        <w:ind w:left="0" w:leftChars="0" w:firstLine="0" w:firstLineChars="0"/>
        <w:jc w:val="center"/>
        <w:rPr>
          <w:rFonts w:hint="eastAsia" w:ascii="黑体" w:eastAsia="黑体" w:cs="宋体"/>
          <w:bCs/>
          <w:sz w:val="44"/>
          <w:szCs w:val="44"/>
          <w:lang w:val="zh-CN"/>
        </w:rPr>
      </w:pPr>
    </w:p>
    <w:p w14:paraId="355ED1D8">
      <w:pPr>
        <w:autoSpaceDE w:val="0"/>
        <w:autoSpaceDN w:val="0"/>
        <w:adjustRightInd w:val="0"/>
        <w:ind w:left="0" w:leftChars="0" w:firstLine="0" w:firstLineChars="0"/>
        <w:rPr>
          <w:rFonts w:hint="eastAsia" w:ascii="黑体" w:eastAsia="黑体" w:cs="宋体"/>
          <w:bCs/>
          <w:sz w:val="44"/>
          <w:szCs w:val="44"/>
          <w:lang w:val="zh-CN"/>
        </w:rPr>
      </w:pPr>
    </w:p>
    <w:p w14:paraId="0D7DA1A8">
      <w:pPr>
        <w:autoSpaceDE w:val="0"/>
        <w:autoSpaceDN w:val="0"/>
        <w:adjustRightInd w:val="0"/>
        <w:ind w:left="0" w:leftChars="0" w:firstLine="0" w:firstLineChars="0"/>
        <w:rPr>
          <w:rFonts w:hint="eastAsia" w:ascii="宋体" w:cs="宋体"/>
          <w:b/>
          <w:bCs/>
          <w:sz w:val="44"/>
          <w:szCs w:val="44"/>
          <w:lang w:val="zh-CN"/>
        </w:rPr>
      </w:pPr>
    </w:p>
    <w:p w14:paraId="5EA855C4">
      <w:pPr>
        <w:autoSpaceDE w:val="0"/>
        <w:autoSpaceDN w:val="0"/>
        <w:adjustRightInd w:val="0"/>
        <w:ind w:firstLine="0" w:firstLineChars="0"/>
        <w:rPr>
          <w:rFonts w:hint="eastAsia" w:ascii="宋体" w:cs="宋体"/>
          <w:b/>
          <w:bCs/>
          <w:sz w:val="44"/>
          <w:szCs w:val="44"/>
          <w:lang w:val="zh-CN"/>
        </w:rPr>
      </w:pPr>
    </w:p>
    <w:p w14:paraId="70917C5F">
      <w:pPr>
        <w:autoSpaceDE w:val="0"/>
        <w:autoSpaceDN w:val="0"/>
        <w:adjustRightInd w:val="0"/>
        <w:ind w:firstLine="0" w:firstLineChars="0"/>
        <w:rPr>
          <w:rFonts w:hint="eastAsia" w:cs="宋体"/>
          <w:b/>
          <w:bCs/>
          <w:sz w:val="10"/>
          <w:szCs w:val="10"/>
          <w:lang w:val="zh-CN"/>
        </w:rPr>
      </w:pPr>
    </w:p>
    <w:p w14:paraId="07681F14">
      <w:pPr>
        <w:rPr>
          <w:rFonts w:hint="default"/>
          <w:lang w:val="en-US" w:eastAsia="zh-CN"/>
        </w:rPr>
      </w:pPr>
      <w:r>
        <w:rPr>
          <w:rFonts w:hint="eastAsia"/>
          <w:lang w:val="en-US" w:eastAsia="zh-CN"/>
        </w:rPr>
        <w:t xml:space="preserve">项目组成员： </w:t>
      </w:r>
      <w:bookmarkStart w:id="8" w:name="_GoBack"/>
      <w:bookmarkEnd w:id="8"/>
    </w:p>
    <w:p w14:paraId="7D644CBF"/>
    <w:p w14:paraId="7F30B5C5"/>
    <w:p w14:paraId="2A554D2B"/>
    <w:p w14:paraId="6CEBF141"/>
    <w:p w14:paraId="5ECE5434">
      <w:pPr>
        <w:ind w:left="0" w:leftChars="0" w:firstLine="0" w:firstLineChars="0"/>
      </w:pPr>
    </w:p>
    <w:p w14:paraId="2B3ACA17">
      <w:pPr>
        <w:ind w:left="0" w:leftChars="0" w:firstLine="0" w:firstLineChars="0"/>
      </w:pPr>
    </w:p>
    <w:p w14:paraId="45ADA89E"/>
    <w:p w14:paraId="2CF56C5B"/>
    <w:p w14:paraId="1150FE88"/>
    <w:p w14:paraId="30B0783C"/>
    <w:p w14:paraId="2E406C9C"/>
    <w:p w14:paraId="2C8F7274"/>
    <w:p w14:paraId="67EC64EF">
      <w:pPr>
        <w:jc w:val="center"/>
        <w:rPr>
          <w:rFonts w:hint="default"/>
          <w:lang w:val="en-US" w:eastAsia="zh-CN"/>
        </w:rPr>
      </w:pPr>
      <w:r>
        <w:rPr>
          <w:rFonts w:hint="eastAsia"/>
          <w:lang w:val="en-US" w:eastAsia="zh-CN"/>
        </w:rPr>
        <w:t>陕西 杨凌</w:t>
      </w:r>
    </w:p>
    <w:p w14:paraId="4FC00439">
      <w:pPr>
        <w:jc w:val="center"/>
        <w:rPr>
          <w:rFonts w:hint="eastAsia" w:eastAsia="宋体"/>
          <w:lang w:val="en-US" w:eastAsia="zh-CN"/>
        </w:rPr>
      </w:pPr>
      <w:r>
        <w:rPr>
          <w:lang w:val="en-US"/>
        </w:rPr>
        <w:t>20</w:t>
      </w:r>
      <w:r>
        <w:rPr>
          <w:rFonts w:hint="eastAsia"/>
          <w:lang w:val="en-US" w:eastAsia="zh-CN"/>
        </w:rPr>
        <w:t>24</w:t>
      </w:r>
    </w:p>
    <w:p w14:paraId="39613CA5"/>
    <w:p w14:paraId="3F32AC4A">
      <w:pPr>
        <w:pStyle w:val="3"/>
        <w:bidi w:val="0"/>
        <w:jc w:val="center"/>
        <w:outlineLvl w:val="9"/>
        <w:rPr>
          <w:rFonts w:hint="eastAsia"/>
          <w:lang w:val="en-US" w:eastAsia="zh-CN"/>
        </w:rPr>
        <w:sectPr>
          <w:pgSz w:w="11906" w:h="16838"/>
          <w:pgMar w:top="1440" w:right="1800" w:bottom="1440" w:left="1800" w:header="851" w:footer="992" w:gutter="0"/>
          <w:cols w:space="425" w:num="1"/>
          <w:docGrid w:type="lines" w:linePitch="312" w:charSpace="0"/>
        </w:sectPr>
      </w:pPr>
    </w:p>
    <w:sdt>
      <w:sdtPr>
        <w:rPr>
          <w:rFonts w:ascii="宋体" w:hAnsi="宋体" w:eastAsia="宋体" w:cs="Times New Roman"/>
          <w:kern w:val="2"/>
          <w:sz w:val="21"/>
          <w:szCs w:val="24"/>
          <w:lang w:val="en-US" w:eastAsia="zh-CN" w:bidi="ar-SA"/>
        </w:rPr>
        <w:id w:val="147469218"/>
        <w15:color w:val="DBDBDB"/>
        <w:docPartObj>
          <w:docPartGallery w:val="Table of Contents"/>
          <w:docPartUnique/>
        </w:docPartObj>
      </w:sdtPr>
      <w:sdtEndPr>
        <w:rPr>
          <w:rFonts w:ascii="宋体" w:hAnsi="宋体" w:eastAsia="宋体" w:cs="Times New Roman"/>
          <w:kern w:val="2"/>
          <w:sz w:val="21"/>
          <w:szCs w:val="24"/>
          <w:lang w:val="en-US" w:eastAsia="zh-CN" w:bidi="ar-SA"/>
        </w:rPr>
      </w:sdtEndPr>
      <w:sdtContent>
        <w:p w14:paraId="040C84C0">
          <w:pPr>
            <w:spacing w:before="0" w:beforeLines="0" w:after="0" w:afterLines="0" w:line="240" w:lineRule="auto"/>
            <w:ind w:left="0" w:leftChars="0" w:right="0" w:rightChars="0" w:firstLine="0" w:firstLineChars="0"/>
            <w:jc w:val="center"/>
            <w:rPr>
              <w:b/>
              <w:bCs/>
              <w:sz w:val="24"/>
              <w:szCs w:val="24"/>
            </w:rPr>
          </w:pPr>
          <w:r>
            <w:rPr>
              <w:rFonts w:ascii="宋体" w:hAnsi="宋体" w:eastAsia="宋体"/>
              <w:b/>
              <w:bCs/>
              <w:sz w:val="24"/>
              <w:szCs w:val="24"/>
            </w:rPr>
            <w:t>目录</w:t>
          </w:r>
        </w:p>
        <w:p w14:paraId="2CC2AA05">
          <w:pPr>
            <w:pStyle w:val="5"/>
            <w:tabs>
              <w:tab w:val="right" w:leader="dot" w:pos="8306"/>
            </w:tabs>
          </w:pPr>
          <w:r>
            <w:fldChar w:fldCharType="begin"/>
          </w:r>
          <w:r>
            <w:instrText xml:space="preserve">TOC \o "1-3" \h \u </w:instrText>
          </w:r>
          <w:r>
            <w:fldChar w:fldCharType="separate"/>
          </w:r>
          <w:r>
            <w:fldChar w:fldCharType="begin"/>
          </w:r>
          <w:r>
            <w:instrText xml:space="preserve"> HYPERLINK \l _Toc29788 </w:instrText>
          </w:r>
          <w:r>
            <w:fldChar w:fldCharType="separate"/>
          </w:r>
          <w:r>
            <w:rPr>
              <w:rFonts w:hint="default" w:ascii="宋体" w:hAnsi="宋体" w:eastAsia="宋体" w:cs="宋体"/>
              <w:lang w:val="en-US" w:eastAsia="zh-CN"/>
            </w:rPr>
            <w:t xml:space="preserve">1. </w:t>
          </w:r>
          <w:r>
            <w:rPr>
              <w:rFonts w:hint="eastAsia"/>
              <w:lang w:val="en-US" w:eastAsia="zh-CN"/>
            </w:rPr>
            <w:t>项目简介</w:t>
          </w:r>
          <w:r>
            <w:tab/>
          </w:r>
          <w:r>
            <w:fldChar w:fldCharType="begin"/>
          </w:r>
          <w:r>
            <w:instrText xml:space="preserve"> PAGEREF _Toc29788 \h </w:instrText>
          </w:r>
          <w:r>
            <w:fldChar w:fldCharType="separate"/>
          </w:r>
          <w:r>
            <w:t>3</w:t>
          </w:r>
          <w:r>
            <w:fldChar w:fldCharType="end"/>
          </w:r>
          <w:r>
            <w:fldChar w:fldCharType="end"/>
          </w:r>
        </w:p>
        <w:p w14:paraId="6BD675A5">
          <w:pPr>
            <w:pStyle w:val="5"/>
            <w:tabs>
              <w:tab w:val="right" w:leader="dot" w:pos="8306"/>
            </w:tabs>
          </w:pPr>
          <w:r>
            <w:fldChar w:fldCharType="begin"/>
          </w:r>
          <w:r>
            <w:instrText xml:space="preserve"> HYPERLINK \l _Toc29587 </w:instrText>
          </w:r>
          <w:r>
            <w:fldChar w:fldCharType="separate"/>
          </w:r>
          <w:r>
            <w:rPr>
              <w:rFonts w:hint="default" w:ascii="宋体" w:hAnsi="宋体" w:eastAsia="宋体" w:cs="宋体"/>
              <w:lang w:val="en-US" w:eastAsia="zh-CN"/>
            </w:rPr>
            <w:t xml:space="preserve">2. </w:t>
          </w:r>
          <w:r>
            <w:rPr>
              <w:rFonts w:hint="eastAsia"/>
              <w:lang w:val="en-US" w:eastAsia="zh-CN"/>
            </w:rPr>
            <w:t>Top 3风险定义</w:t>
          </w:r>
          <w:r>
            <w:tab/>
          </w:r>
          <w:r>
            <w:fldChar w:fldCharType="begin"/>
          </w:r>
          <w:r>
            <w:instrText xml:space="preserve"> PAGEREF _Toc29587 \h </w:instrText>
          </w:r>
          <w:r>
            <w:fldChar w:fldCharType="separate"/>
          </w:r>
          <w:r>
            <w:t>3</w:t>
          </w:r>
          <w:r>
            <w:fldChar w:fldCharType="end"/>
          </w:r>
          <w:r>
            <w:fldChar w:fldCharType="end"/>
          </w:r>
        </w:p>
        <w:p w14:paraId="2A69B8B0">
          <w:pPr>
            <w:pStyle w:val="5"/>
            <w:tabs>
              <w:tab w:val="right" w:leader="dot" w:pos="8306"/>
            </w:tabs>
          </w:pPr>
          <w:r>
            <w:fldChar w:fldCharType="begin"/>
          </w:r>
          <w:r>
            <w:instrText xml:space="preserve"> HYPERLINK \l _Toc25831 </w:instrText>
          </w:r>
          <w:r>
            <w:fldChar w:fldCharType="separate"/>
          </w:r>
          <w:r>
            <w:rPr>
              <w:rFonts w:hint="default" w:ascii="宋体" w:hAnsi="宋体" w:eastAsia="宋体" w:cs="宋体"/>
              <w:lang w:val="en-US" w:eastAsia="zh-CN"/>
            </w:rPr>
            <w:t xml:space="preserve">3. </w:t>
          </w:r>
          <w:r>
            <w:rPr>
              <w:rFonts w:hint="eastAsia"/>
              <w:lang w:val="en-US" w:eastAsia="zh-CN"/>
            </w:rPr>
            <w:t>风险管理方法</w:t>
          </w:r>
          <w:r>
            <w:tab/>
          </w:r>
          <w:r>
            <w:fldChar w:fldCharType="begin"/>
          </w:r>
          <w:r>
            <w:instrText xml:space="preserve"> PAGEREF _Toc25831 \h </w:instrText>
          </w:r>
          <w:r>
            <w:fldChar w:fldCharType="separate"/>
          </w:r>
          <w:r>
            <w:t>3</w:t>
          </w:r>
          <w:r>
            <w:fldChar w:fldCharType="end"/>
          </w:r>
          <w:r>
            <w:fldChar w:fldCharType="end"/>
          </w:r>
        </w:p>
        <w:p w14:paraId="636D7259">
          <w:pPr>
            <w:pStyle w:val="5"/>
            <w:tabs>
              <w:tab w:val="right" w:leader="dot" w:pos="8306"/>
            </w:tabs>
          </w:pPr>
          <w:r>
            <w:fldChar w:fldCharType="begin"/>
          </w:r>
          <w:r>
            <w:instrText xml:space="preserve"> HYPERLINK \l _Toc9206 </w:instrText>
          </w:r>
          <w:r>
            <w:fldChar w:fldCharType="separate"/>
          </w:r>
          <w:r>
            <w:rPr>
              <w:rFonts w:hint="default" w:ascii="宋体" w:hAnsi="宋体" w:eastAsia="宋体" w:cs="宋体"/>
              <w:lang w:val="en-US" w:eastAsia="zh-CN"/>
            </w:rPr>
            <w:t xml:space="preserve">4. </w:t>
          </w:r>
          <w:r>
            <w:rPr>
              <w:rFonts w:hint="eastAsia"/>
              <w:lang w:val="en-US" w:eastAsia="zh-CN"/>
            </w:rPr>
            <w:t>风险识别</w:t>
          </w:r>
          <w:r>
            <w:tab/>
          </w:r>
          <w:r>
            <w:fldChar w:fldCharType="begin"/>
          </w:r>
          <w:r>
            <w:instrText xml:space="preserve"> PAGEREF _Toc9206 \h </w:instrText>
          </w:r>
          <w:r>
            <w:fldChar w:fldCharType="separate"/>
          </w:r>
          <w:r>
            <w:t>4</w:t>
          </w:r>
          <w:r>
            <w:fldChar w:fldCharType="end"/>
          </w:r>
          <w:r>
            <w:fldChar w:fldCharType="end"/>
          </w:r>
        </w:p>
        <w:p w14:paraId="6963A98F">
          <w:pPr>
            <w:pStyle w:val="5"/>
            <w:tabs>
              <w:tab w:val="right" w:leader="dot" w:pos="8306"/>
            </w:tabs>
          </w:pPr>
          <w:r>
            <w:fldChar w:fldCharType="begin"/>
          </w:r>
          <w:r>
            <w:instrText xml:space="preserve"> HYPERLINK \l _Toc19930 </w:instrText>
          </w:r>
          <w:r>
            <w:fldChar w:fldCharType="separate"/>
          </w:r>
          <w:r>
            <w:rPr>
              <w:rFonts w:hint="default" w:ascii="宋体" w:hAnsi="宋体" w:eastAsia="宋体" w:cs="宋体"/>
              <w:lang w:val="en-US" w:eastAsia="zh-CN"/>
            </w:rPr>
            <w:t xml:space="preserve">5. </w:t>
          </w:r>
          <w:r>
            <w:rPr>
              <w:rFonts w:hint="eastAsia"/>
              <w:lang w:val="en-US" w:eastAsia="zh-CN"/>
            </w:rPr>
            <w:t>风险优先级定义</w:t>
          </w:r>
          <w:r>
            <w:tab/>
          </w:r>
          <w:r>
            <w:fldChar w:fldCharType="begin"/>
          </w:r>
          <w:r>
            <w:instrText xml:space="preserve"> PAGEREF _Toc19930 \h </w:instrText>
          </w:r>
          <w:r>
            <w:fldChar w:fldCharType="separate"/>
          </w:r>
          <w:r>
            <w:t>4</w:t>
          </w:r>
          <w:r>
            <w:fldChar w:fldCharType="end"/>
          </w:r>
          <w:r>
            <w:fldChar w:fldCharType="end"/>
          </w:r>
        </w:p>
        <w:p w14:paraId="294CDE7C">
          <w:pPr>
            <w:pStyle w:val="5"/>
            <w:tabs>
              <w:tab w:val="right" w:leader="dot" w:pos="8306"/>
            </w:tabs>
          </w:pPr>
          <w:r>
            <w:fldChar w:fldCharType="begin"/>
          </w:r>
          <w:r>
            <w:instrText xml:space="preserve"> HYPERLINK \l _Toc31338 </w:instrText>
          </w:r>
          <w:r>
            <w:fldChar w:fldCharType="separate"/>
          </w:r>
          <w:r>
            <w:rPr>
              <w:rFonts w:hint="default" w:ascii="宋体" w:hAnsi="宋体" w:eastAsia="宋体" w:cs="宋体"/>
              <w:lang w:val="en-US" w:eastAsia="zh-CN"/>
            </w:rPr>
            <w:t xml:space="preserve">6. </w:t>
          </w:r>
          <w:r>
            <w:rPr>
              <w:rFonts w:hint="eastAsia"/>
              <w:lang w:val="en-US" w:eastAsia="zh-CN"/>
            </w:rPr>
            <w:t>风险监控</w:t>
          </w:r>
          <w:r>
            <w:tab/>
          </w:r>
          <w:r>
            <w:fldChar w:fldCharType="begin"/>
          </w:r>
          <w:r>
            <w:instrText xml:space="preserve"> PAGEREF _Toc31338 \h </w:instrText>
          </w:r>
          <w:r>
            <w:fldChar w:fldCharType="separate"/>
          </w:r>
          <w:r>
            <w:t>5</w:t>
          </w:r>
          <w:r>
            <w:fldChar w:fldCharType="end"/>
          </w:r>
          <w:r>
            <w:fldChar w:fldCharType="end"/>
          </w:r>
        </w:p>
        <w:p w14:paraId="6779B04D">
          <w:pPr>
            <w:pStyle w:val="5"/>
            <w:tabs>
              <w:tab w:val="right" w:leader="dot" w:pos="8306"/>
            </w:tabs>
          </w:pPr>
          <w:r>
            <w:fldChar w:fldCharType="begin"/>
          </w:r>
          <w:r>
            <w:instrText xml:space="preserve"> HYPERLINK \l _Toc6068 </w:instrText>
          </w:r>
          <w:r>
            <w:fldChar w:fldCharType="separate"/>
          </w:r>
          <w:r>
            <w:rPr>
              <w:rFonts w:hint="default" w:ascii="宋体" w:hAnsi="宋体" w:eastAsia="宋体" w:cs="宋体"/>
              <w:lang w:val="en-US" w:eastAsia="zh-CN"/>
            </w:rPr>
            <w:t xml:space="preserve">7. </w:t>
          </w:r>
          <w:r>
            <w:rPr>
              <w:rFonts w:hint="eastAsia"/>
              <w:lang w:val="en-US" w:eastAsia="zh-CN"/>
            </w:rPr>
            <w:t>风险转移和规避</w:t>
          </w:r>
          <w:r>
            <w:tab/>
          </w:r>
          <w:r>
            <w:fldChar w:fldCharType="begin"/>
          </w:r>
          <w:r>
            <w:instrText xml:space="preserve"> PAGEREF _Toc6068 \h </w:instrText>
          </w:r>
          <w:r>
            <w:fldChar w:fldCharType="separate"/>
          </w:r>
          <w:r>
            <w:t>5</w:t>
          </w:r>
          <w:r>
            <w:fldChar w:fldCharType="end"/>
          </w:r>
          <w:r>
            <w:fldChar w:fldCharType="end"/>
          </w:r>
        </w:p>
        <w:p w14:paraId="011F02F2">
          <w:r>
            <w:fldChar w:fldCharType="end"/>
          </w:r>
        </w:p>
      </w:sdtContent>
    </w:sdt>
    <w:p w14:paraId="714F9777">
      <w:pPr>
        <w:numPr>
          <w:ilvl w:val="0"/>
          <w:numId w:val="2"/>
        </w:numPr>
        <w:ind w:left="425" w:leftChars="0" w:hanging="425" w:firstLineChars="0"/>
        <w:jc w:val="both"/>
        <w:outlineLvl w:val="0"/>
        <w:rPr>
          <w:rFonts w:hint="default" w:ascii="宋体" w:hAnsi="宋体" w:eastAsia="宋体" w:cs="宋体"/>
          <w:b/>
          <w:bCs/>
          <w:sz w:val="30"/>
          <w:szCs w:val="30"/>
          <w:lang w:val="en-US" w:eastAsia="zh-CN"/>
        </w:rPr>
        <w:sectPr>
          <w:pgSz w:w="11906" w:h="16838"/>
          <w:pgMar w:top="1440" w:right="1800" w:bottom="1440" w:left="1800" w:header="851" w:footer="992" w:gutter="0"/>
          <w:cols w:space="425" w:num="1"/>
          <w:docGrid w:type="lines" w:linePitch="312" w:charSpace="0"/>
        </w:sectPr>
      </w:pPr>
      <w:bookmarkStart w:id="0" w:name="_Toc9636"/>
    </w:p>
    <w:bookmarkEnd w:id="0"/>
    <w:p w14:paraId="20B4EA61">
      <w:pPr>
        <w:pStyle w:val="2"/>
        <w:bidi w:val="0"/>
        <w:rPr>
          <w:rFonts w:hint="default"/>
          <w:lang w:val="en-US" w:eastAsia="zh-CN"/>
        </w:rPr>
      </w:pPr>
      <w:bookmarkStart w:id="1" w:name="_Toc29788"/>
      <w:r>
        <w:rPr>
          <w:rFonts w:hint="eastAsia"/>
          <w:lang w:val="en-US" w:eastAsia="zh-CN"/>
        </w:rPr>
        <w:t>项目简介</w:t>
      </w:r>
      <w:bookmarkEnd w:id="1"/>
    </w:p>
    <w:p w14:paraId="4E68B1C3">
      <w:pPr>
        <w:rPr>
          <w:rFonts w:hint="default"/>
          <w:lang w:val="en-US" w:eastAsia="zh-CN"/>
        </w:rPr>
      </w:pPr>
      <w:r>
        <w:rPr>
          <w:rFonts w:hint="default"/>
          <w:lang w:val="en-US" w:eastAsia="zh-CN"/>
        </w:rPr>
        <w:t>图书管理系统是一个基于计算机技术和网络通信技术的全面管理系统，旨在提高图书馆的管理效率和服务质量。该系统涵盖了从图书采购、藏书管理、借阅和归还等所有图书馆运营过程，并提供了数据分析和决策支持功能。同时可以提高图书馆的管理效率和运营效益，为读者提供全面的图书管理和服务支持。</w:t>
      </w:r>
    </w:p>
    <w:p w14:paraId="20BF6771">
      <w:pPr>
        <w:rPr>
          <w:rFonts w:hint="default"/>
          <w:lang w:val="en-US" w:eastAsia="zh-CN"/>
        </w:rPr>
      </w:pPr>
      <w:r>
        <w:rPr>
          <w:rFonts w:hint="default"/>
          <w:lang w:val="en-US" w:eastAsia="zh-CN"/>
        </w:rPr>
        <w:t>图书管理系统的项目风险管理是一个关键的步骤，旨在识别、分析、评估和控制可能会影响项目成功的不确定性和风险。</w:t>
      </w:r>
      <w:r>
        <w:rPr>
          <w:rFonts w:hint="eastAsia"/>
          <w:lang w:val="en-US" w:eastAsia="zh-CN"/>
        </w:rPr>
        <w:t>其中</w:t>
      </w:r>
      <w:r>
        <w:rPr>
          <w:rFonts w:hint="default"/>
          <w:lang w:val="en-US" w:eastAsia="zh-CN"/>
        </w:rPr>
        <w:t>图书管理系统项目风险管理</w:t>
      </w:r>
      <w:r>
        <w:rPr>
          <w:rFonts w:hint="eastAsia"/>
          <w:lang w:val="en-US" w:eastAsia="zh-CN"/>
        </w:rPr>
        <w:t>包括以下几个方面：Top3风险定义、风险管理方法、风险识别、风险优先级定义、风险监控、风险转移和规避。超市管理系统的项目风险管理需要持续跟踪和更新，以确保项目成功和客户满意。</w:t>
      </w:r>
    </w:p>
    <w:p w14:paraId="20FCA036">
      <w:pPr>
        <w:pStyle w:val="2"/>
        <w:bidi w:val="0"/>
        <w:rPr>
          <w:rFonts w:hint="default"/>
          <w:lang w:val="en-US" w:eastAsia="zh-CN"/>
        </w:rPr>
      </w:pPr>
      <w:bookmarkStart w:id="2" w:name="_Toc29587"/>
      <w:r>
        <w:rPr>
          <w:rFonts w:hint="eastAsia"/>
          <w:lang w:val="en-US" w:eastAsia="zh-CN"/>
        </w:rPr>
        <w:t>Top 3风险定义</w:t>
      </w:r>
      <w:bookmarkEnd w:id="2"/>
    </w:p>
    <w:p w14:paraId="6B4328E8">
      <w:pPr>
        <w:rPr>
          <w:rFonts w:hint="default"/>
          <w:lang w:val="en-US" w:eastAsia="zh-CN"/>
        </w:rPr>
      </w:pPr>
      <w:r>
        <w:rPr>
          <w:rFonts w:hint="default"/>
          <w:lang w:val="en-US" w:eastAsia="zh-CN"/>
        </w:rPr>
        <w:t>以下是</w:t>
      </w:r>
      <w:r>
        <w:rPr>
          <w:rFonts w:hint="eastAsia"/>
          <w:lang w:val="en-US" w:eastAsia="zh-CN"/>
        </w:rPr>
        <w:t>图书</w:t>
      </w:r>
      <w:r>
        <w:rPr>
          <w:rFonts w:hint="default"/>
          <w:lang w:val="en-US" w:eastAsia="zh-CN"/>
        </w:rPr>
        <w:t>管理系统可能面临的三种风险定义：</w:t>
      </w:r>
    </w:p>
    <w:p w14:paraId="6C9257EB">
      <w:pPr>
        <w:numPr>
          <w:ilvl w:val="0"/>
          <w:numId w:val="3"/>
        </w:numPr>
        <w:rPr>
          <w:rFonts w:hint="default"/>
          <w:lang w:val="en-US" w:eastAsia="zh-CN"/>
        </w:rPr>
      </w:pPr>
      <w:r>
        <w:rPr>
          <w:rFonts w:hint="default"/>
          <w:lang w:val="en-US" w:eastAsia="zh-CN"/>
        </w:rPr>
        <w:t>数据安全风险：由于图书管理系统涉及大量的读者个人信息和图书馆藏书信息，因此存在数据泄露或被黑客攻击的风险。这可能导致读者隐私泄露、不当使用个人信息等问题，损害图书馆声誉并引发法律责任。</w:t>
      </w:r>
    </w:p>
    <w:p w14:paraId="4B3A3346">
      <w:pPr>
        <w:numPr>
          <w:ilvl w:val="0"/>
          <w:numId w:val="3"/>
        </w:numPr>
        <w:ind w:left="0" w:leftChars="0" w:firstLine="480" w:firstLineChars="200"/>
        <w:rPr>
          <w:rFonts w:hint="default"/>
          <w:lang w:val="en-US" w:eastAsia="zh-CN"/>
        </w:rPr>
      </w:pPr>
      <w:r>
        <w:rPr>
          <w:rFonts w:hint="default"/>
          <w:lang w:val="en-US" w:eastAsia="zh-CN"/>
        </w:rPr>
        <w:t>系统故障风险：图书管理系统需要保持持续运行，如果系统出现故障、崩溃或不稳定，可能会导致读者无法借阅、归还图书，甚至无法查询图书信息，影响图书馆正常运营和服务质量。</w:t>
      </w:r>
    </w:p>
    <w:p w14:paraId="3427FD69">
      <w:pPr>
        <w:numPr>
          <w:ilvl w:val="0"/>
          <w:numId w:val="3"/>
        </w:numPr>
        <w:ind w:left="0" w:leftChars="0" w:firstLine="480" w:firstLineChars="200"/>
        <w:rPr>
          <w:rFonts w:hint="default"/>
          <w:lang w:val="en-US" w:eastAsia="zh-CN"/>
        </w:rPr>
      </w:pPr>
      <w:r>
        <w:rPr>
          <w:rFonts w:hint="default"/>
          <w:lang w:val="en-US" w:eastAsia="zh-CN"/>
        </w:rPr>
        <w:t>图书管理流程风险：图书管理系统需要与图书采购、借阅、归还等流程紧密配合。如果系统中的流程出现错误或不协调，可能导致图书馆图书库存管理混乱、借阅期限错乱等问题，影响图书馆服务效率和读者体验。</w:t>
      </w:r>
    </w:p>
    <w:p w14:paraId="32B0B19D">
      <w:pPr>
        <w:rPr>
          <w:rFonts w:hint="default"/>
          <w:lang w:val="en-US" w:eastAsia="zh-CN"/>
        </w:rPr>
      </w:pPr>
      <w:r>
        <w:rPr>
          <w:rFonts w:hint="default"/>
          <w:lang w:val="en-US" w:eastAsia="zh-CN"/>
        </w:rPr>
        <w:t>这些风险的存在需要图书管理系统项目团队采取有效的风险管理措施，包括加强数据安全措施、定期系统维护和备份、建立应急响应机制，以及规范图书管理流程等，以降低风险发生的可能性，并确保图书馆的正常运营和读者服务质量。</w:t>
      </w:r>
    </w:p>
    <w:p w14:paraId="28383144">
      <w:pPr>
        <w:pStyle w:val="2"/>
        <w:bidi w:val="0"/>
        <w:rPr>
          <w:rFonts w:hint="default"/>
          <w:lang w:val="en-US" w:eastAsia="zh-CN"/>
        </w:rPr>
      </w:pPr>
      <w:bookmarkStart w:id="3" w:name="_Toc25831"/>
      <w:r>
        <w:rPr>
          <w:rFonts w:hint="eastAsia"/>
          <w:lang w:val="en-US" w:eastAsia="zh-CN"/>
        </w:rPr>
        <w:t>风险管理方法</w:t>
      </w:r>
      <w:bookmarkEnd w:id="3"/>
    </w:p>
    <w:p w14:paraId="0D42743E">
      <w:pPr>
        <w:rPr>
          <w:rFonts w:hint="default"/>
          <w:lang w:val="en-US" w:eastAsia="zh-CN"/>
        </w:rPr>
      </w:pPr>
      <w:r>
        <w:rPr>
          <w:rFonts w:hint="default"/>
          <w:lang w:val="en-US" w:eastAsia="zh-CN"/>
        </w:rPr>
        <w:t>以下是</w:t>
      </w:r>
      <w:r>
        <w:rPr>
          <w:rFonts w:hint="eastAsia"/>
          <w:lang w:val="en-US" w:eastAsia="zh-CN"/>
        </w:rPr>
        <w:t>图书</w:t>
      </w:r>
      <w:r>
        <w:rPr>
          <w:rFonts w:hint="default"/>
          <w:lang w:val="en-US" w:eastAsia="zh-CN"/>
        </w:rPr>
        <w:t>管理系统的风险管理方法：</w:t>
      </w:r>
    </w:p>
    <w:p w14:paraId="2E772CC0">
      <w:pPr>
        <w:numPr>
          <w:ilvl w:val="0"/>
          <w:numId w:val="4"/>
        </w:numPr>
        <w:rPr>
          <w:rFonts w:hint="default"/>
          <w:lang w:val="en-US" w:eastAsia="zh-CN"/>
        </w:rPr>
      </w:pPr>
      <w:r>
        <w:rPr>
          <w:rFonts w:hint="default"/>
          <w:lang w:val="en-US" w:eastAsia="zh-CN"/>
        </w:rPr>
        <w:t>风险识别方法：通过与图书馆管理人员、IT团队和其他相关人员的沟通，收集各种信息，包括技术、图书馆服务需求、读者需求等，以确定可能影响图书馆系统成功实施的风险。</w:t>
      </w:r>
    </w:p>
    <w:p w14:paraId="54657E14">
      <w:pPr>
        <w:numPr>
          <w:ilvl w:val="0"/>
          <w:numId w:val="4"/>
        </w:numPr>
        <w:ind w:left="0" w:leftChars="0" w:firstLine="480" w:firstLineChars="200"/>
        <w:rPr>
          <w:rFonts w:hint="default"/>
          <w:lang w:val="en-US" w:eastAsia="zh-CN"/>
        </w:rPr>
      </w:pPr>
      <w:r>
        <w:rPr>
          <w:rFonts w:hint="default"/>
          <w:lang w:val="en-US" w:eastAsia="zh-CN"/>
        </w:rPr>
        <w:t>风险分析方法：对已识别的风险进行分析。这包括定量分析和定性分析，评估风险的概率、影响度和优先级，以便更好地理解各种风险对项目的影响程度。</w:t>
      </w:r>
    </w:p>
    <w:p w14:paraId="51100650">
      <w:pPr>
        <w:numPr>
          <w:ilvl w:val="0"/>
          <w:numId w:val="4"/>
        </w:numPr>
        <w:ind w:left="0" w:leftChars="0" w:firstLine="480" w:firstLineChars="200"/>
        <w:rPr>
          <w:rFonts w:hint="default"/>
          <w:lang w:val="en-US" w:eastAsia="zh-CN"/>
        </w:rPr>
      </w:pPr>
      <w:r>
        <w:rPr>
          <w:rFonts w:hint="default"/>
          <w:lang w:val="en-US" w:eastAsia="zh-CN"/>
        </w:rPr>
        <w:t>风险评估方法：根据风险的优先级和影响度，对风险进行评估，以确定是否需要采取措施来管理或降低风险。评估方法可以包括定量评估（如风险矩阵分析）和定性评估（如专家判断）。</w:t>
      </w:r>
    </w:p>
    <w:p w14:paraId="46848574">
      <w:pPr>
        <w:numPr>
          <w:ilvl w:val="0"/>
          <w:numId w:val="4"/>
        </w:numPr>
        <w:ind w:left="0" w:leftChars="0" w:firstLine="480" w:firstLineChars="200"/>
        <w:rPr>
          <w:rFonts w:hint="default"/>
          <w:lang w:val="en-US" w:eastAsia="zh-CN"/>
        </w:rPr>
      </w:pPr>
      <w:r>
        <w:rPr>
          <w:rFonts w:hint="default"/>
          <w:lang w:val="en-US" w:eastAsia="zh-CN"/>
        </w:rPr>
        <w:t>风险控制方法：根据风险评估的结果，采取相应的措施来管理和降低风险。这可能涉及到技术措施（如加强系统安全性）、流程改进（如优化图书借还流程）、培训员工等方面的措施。</w:t>
      </w:r>
    </w:p>
    <w:p w14:paraId="31233339">
      <w:pPr>
        <w:numPr>
          <w:ilvl w:val="0"/>
          <w:numId w:val="4"/>
        </w:numPr>
        <w:ind w:left="0" w:leftChars="0" w:firstLine="480" w:firstLineChars="200"/>
        <w:rPr>
          <w:rFonts w:hint="default"/>
          <w:lang w:val="en-US" w:eastAsia="zh-CN"/>
        </w:rPr>
      </w:pPr>
      <w:r>
        <w:rPr>
          <w:rFonts w:hint="default"/>
          <w:lang w:val="en-US" w:eastAsia="zh-CN"/>
        </w:rPr>
        <w:t>风险监控方法：通过监控风险的实际情况和采取措施的效果，及时调整和更新风险管理计划。这包括定期审查风险登记表，收集和分析风险数据，及时更新和调整风险管理计划等。</w:t>
      </w:r>
    </w:p>
    <w:p w14:paraId="4379DF5F">
      <w:pPr>
        <w:rPr>
          <w:rFonts w:hint="default"/>
          <w:lang w:val="en-US" w:eastAsia="zh-CN"/>
        </w:rPr>
      </w:pPr>
      <w:r>
        <w:rPr>
          <w:rFonts w:hint="default"/>
          <w:lang w:val="en-US" w:eastAsia="zh-CN"/>
        </w:rPr>
        <w:t>通过采用这些风险管理方法，图书管理系统可以更好地应对各种风险，并确保系统顺利实施并达到预期效果。</w:t>
      </w:r>
    </w:p>
    <w:p w14:paraId="1BA6F4ED">
      <w:pPr>
        <w:pStyle w:val="2"/>
        <w:bidi w:val="0"/>
        <w:rPr>
          <w:rFonts w:hint="default"/>
          <w:lang w:val="en-US" w:eastAsia="zh-CN"/>
        </w:rPr>
      </w:pPr>
      <w:bookmarkStart w:id="4" w:name="_Toc9206"/>
      <w:r>
        <w:rPr>
          <w:rFonts w:hint="eastAsia"/>
          <w:lang w:val="en-US" w:eastAsia="zh-CN"/>
        </w:rPr>
        <w:t>风险识别</w:t>
      </w:r>
      <w:bookmarkEnd w:id="4"/>
    </w:p>
    <w:p w14:paraId="622BF0B6">
      <w:pPr>
        <w:rPr>
          <w:rFonts w:hint="default"/>
          <w:lang w:val="en-US" w:eastAsia="zh-CN"/>
        </w:rPr>
      </w:pPr>
      <w:r>
        <w:rPr>
          <w:rFonts w:hint="eastAsia"/>
          <w:lang w:val="en-US" w:eastAsia="zh-CN"/>
        </w:rPr>
        <w:t>图书</w:t>
      </w:r>
      <w:r>
        <w:rPr>
          <w:rFonts w:hint="default"/>
          <w:lang w:val="en-US" w:eastAsia="zh-CN"/>
        </w:rPr>
        <w:t>管理系统的风险识别是识别可能会影响项目成功的不确定性和风险，包括技术、商业、法律、环境等多个方面。以下是</w:t>
      </w:r>
      <w:r>
        <w:rPr>
          <w:rFonts w:hint="eastAsia"/>
          <w:lang w:val="en-US" w:eastAsia="zh-CN"/>
        </w:rPr>
        <w:t>图书</w:t>
      </w:r>
      <w:r>
        <w:rPr>
          <w:rFonts w:hint="default"/>
          <w:lang w:val="en-US" w:eastAsia="zh-CN"/>
        </w:rPr>
        <w:t>管理系统的风险识别</w:t>
      </w:r>
      <w:r>
        <w:rPr>
          <w:rFonts w:hint="eastAsia"/>
          <w:lang w:val="en-US" w:eastAsia="zh-CN"/>
        </w:rPr>
        <w:t>：</w:t>
      </w:r>
    </w:p>
    <w:p w14:paraId="0AC05FE5">
      <w:pPr>
        <w:numPr>
          <w:ilvl w:val="0"/>
          <w:numId w:val="5"/>
        </w:numPr>
        <w:rPr>
          <w:rFonts w:hint="default"/>
          <w:lang w:val="en-US" w:eastAsia="zh-CN"/>
        </w:rPr>
      </w:pPr>
      <w:r>
        <w:rPr>
          <w:rFonts w:hint="default"/>
          <w:lang w:val="en-US" w:eastAsia="zh-CN"/>
        </w:rPr>
        <w:t>数据安全风险：图书管理系统也涉及处理大量敏感数据，如读者信息、借阅记录、图书馆财务信息等。因此，数据泄露、数据损坏、恶意攻击等都是重要的风险。</w:t>
      </w:r>
    </w:p>
    <w:p w14:paraId="1C1B486F">
      <w:pPr>
        <w:numPr>
          <w:ilvl w:val="0"/>
          <w:numId w:val="5"/>
        </w:numPr>
        <w:ind w:left="0" w:leftChars="0" w:firstLine="480" w:firstLineChars="200"/>
        <w:rPr>
          <w:rFonts w:hint="default"/>
          <w:lang w:val="en-US" w:eastAsia="zh-CN"/>
        </w:rPr>
      </w:pPr>
      <w:r>
        <w:rPr>
          <w:rFonts w:hint="default"/>
          <w:lang w:val="en-US" w:eastAsia="zh-CN"/>
        </w:rPr>
        <w:t>系统故障风险：图书管理系统依赖于计算机和网络技术，系统故障、网络中断、硬件故障等都可能影响系统正常运行，导致服务中断或数据丢失。</w:t>
      </w:r>
    </w:p>
    <w:p w14:paraId="102116AE">
      <w:pPr>
        <w:numPr>
          <w:ilvl w:val="0"/>
          <w:numId w:val="5"/>
        </w:numPr>
        <w:ind w:left="0" w:leftChars="0" w:firstLine="480" w:firstLineChars="200"/>
        <w:rPr>
          <w:rFonts w:hint="default"/>
          <w:lang w:val="en-US" w:eastAsia="zh-CN"/>
        </w:rPr>
      </w:pPr>
      <w:r>
        <w:rPr>
          <w:rFonts w:hint="default"/>
          <w:lang w:val="en-US" w:eastAsia="zh-CN"/>
        </w:rPr>
        <w:t>业务流程风险：图书管理系统涉及多个业务流程，包括图书借还、图书采购、读者注册等。业务流程不合理、流程中断、信息交流不畅等都可能影响图书管理系统的效率和服务质量</w:t>
      </w:r>
      <w:r>
        <w:rPr>
          <w:rFonts w:hint="eastAsia"/>
          <w:lang w:val="en-US" w:eastAsia="zh-CN"/>
        </w:rPr>
        <w:t>。</w:t>
      </w:r>
    </w:p>
    <w:p w14:paraId="564CFA8A">
      <w:pPr>
        <w:numPr>
          <w:ilvl w:val="0"/>
          <w:numId w:val="5"/>
        </w:numPr>
        <w:ind w:left="0" w:leftChars="0" w:firstLine="480" w:firstLineChars="200"/>
        <w:rPr>
          <w:rFonts w:hint="default"/>
          <w:lang w:val="en-US" w:eastAsia="zh-CN"/>
        </w:rPr>
      </w:pPr>
      <w:r>
        <w:rPr>
          <w:rFonts w:hint="default"/>
          <w:lang w:val="en-US" w:eastAsia="zh-CN"/>
        </w:rPr>
        <w:t>人员流失风险：关键人员离职或人员培训不足可能会影响图书管理系统的正常运作。特别是系统管理员和技术支持人员的流失可能对系统稳定性和安全性产生负面影响。</w:t>
      </w:r>
    </w:p>
    <w:p w14:paraId="45E93A31">
      <w:pPr>
        <w:numPr>
          <w:ilvl w:val="0"/>
          <w:numId w:val="5"/>
        </w:numPr>
        <w:ind w:left="0" w:leftChars="0" w:firstLine="480" w:firstLineChars="200"/>
        <w:rPr>
          <w:rFonts w:hint="default"/>
          <w:lang w:val="en-US" w:eastAsia="zh-CN"/>
        </w:rPr>
      </w:pPr>
      <w:r>
        <w:rPr>
          <w:rFonts w:hint="default"/>
          <w:lang w:val="en-US" w:eastAsia="zh-CN"/>
        </w:rPr>
        <w:t>成本控制风险：图书管理系统的开发、部署和维护成本需要考虑在内。如果成本超出预算，可能会影响到系统的正常运作和后续发展。</w:t>
      </w:r>
    </w:p>
    <w:p w14:paraId="111E71FD">
      <w:pPr>
        <w:rPr>
          <w:rFonts w:hint="default"/>
          <w:lang w:val="en-US" w:eastAsia="zh-CN"/>
        </w:rPr>
      </w:pPr>
      <w:r>
        <w:rPr>
          <w:rFonts w:hint="default"/>
          <w:lang w:val="en-US" w:eastAsia="zh-CN"/>
        </w:rPr>
        <w:t>在识别图书管理系统的风险时，团队需要进行充分的沟通和协作，考虑不同利益相关方的意见和需求，以确保风险识别全面、准确。同时，对风险进行分类、评估和优先级排序，有助于制定有效的风险管理策略和计划。</w:t>
      </w:r>
    </w:p>
    <w:p w14:paraId="3E7010F4">
      <w:pPr>
        <w:pStyle w:val="2"/>
        <w:bidi w:val="0"/>
        <w:rPr>
          <w:rFonts w:hint="default"/>
          <w:lang w:val="en-US" w:eastAsia="zh-CN"/>
        </w:rPr>
      </w:pPr>
      <w:bookmarkStart w:id="5" w:name="_Toc19930"/>
      <w:r>
        <w:rPr>
          <w:rFonts w:hint="eastAsia"/>
          <w:lang w:val="en-US" w:eastAsia="zh-CN"/>
        </w:rPr>
        <w:t>风险优先级定义</w:t>
      </w:r>
      <w:bookmarkEnd w:id="5"/>
    </w:p>
    <w:p w14:paraId="54DA60BA">
      <w:pPr>
        <w:rPr>
          <w:rFonts w:hint="default"/>
          <w:lang w:val="en-US" w:eastAsia="zh-CN"/>
        </w:rPr>
      </w:pPr>
      <w:r>
        <w:rPr>
          <w:rFonts w:hint="default"/>
          <w:lang w:val="en-US" w:eastAsia="zh-CN"/>
        </w:rPr>
        <w:t>风险优先级定义是指对已识别的风险进行排序，以确定哪些风险需要优先处理或控制。一般来说，风险优先级是基于风险的概率和影响度来确定的。</w:t>
      </w:r>
    </w:p>
    <w:p w14:paraId="192226C7">
      <w:pPr>
        <w:rPr>
          <w:rFonts w:hint="default"/>
          <w:lang w:val="en-US" w:eastAsia="zh-CN"/>
        </w:rPr>
      </w:pPr>
      <w:r>
        <w:rPr>
          <w:rFonts w:hint="default"/>
          <w:lang w:val="en-US" w:eastAsia="zh-CN"/>
        </w:rPr>
        <w:t>以下是</w:t>
      </w:r>
      <w:r>
        <w:rPr>
          <w:rFonts w:hint="eastAsia"/>
          <w:lang w:val="en-US" w:eastAsia="zh-CN"/>
        </w:rPr>
        <w:t>图书</w:t>
      </w:r>
      <w:r>
        <w:rPr>
          <w:rFonts w:hint="default"/>
          <w:lang w:val="en-US" w:eastAsia="zh-CN"/>
        </w:rPr>
        <w:t>管理系统风险优先级定义：</w:t>
      </w:r>
    </w:p>
    <w:p w14:paraId="682849A4">
      <w:pPr>
        <w:numPr>
          <w:ilvl w:val="0"/>
          <w:numId w:val="6"/>
        </w:numPr>
        <w:rPr>
          <w:rFonts w:hint="default"/>
          <w:lang w:val="en-US" w:eastAsia="zh-CN"/>
        </w:rPr>
      </w:pPr>
      <w:r>
        <w:rPr>
          <w:rFonts w:hint="default"/>
          <w:lang w:val="en-US" w:eastAsia="zh-CN"/>
        </w:rPr>
        <w:t>高风险优先级：指那些概率和影响度都很高的风险，可能会对项目造成严重影响，如系统故障风险、数据安全风险等。</w:t>
      </w:r>
    </w:p>
    <w:p w14:paraId="18D90509">
      <w:pPr>
        <w:numPr>
          <w:ilvl w:val="0"/>
          <w:numId w:val="6"/>
        </w:numPr>
        <w:ind w:left="0" w:leftChars="0" w:firstLine="480" w:firstLineChars="200"/>
        <w:rPr>
          <w:rFonts w:hint="default"/>
          <w:lang w:val="en-US" w:eastAsia="zh-CN"/>
        </w:rPr>
      </w:pPr>
      <w:r>
        <w:rPr>
          <w:rFonts w:hint="default"/>
          <w:lang w:val="en-US" w:eastAsia="zh-CN"/>
        </w:rPr>
        <w:t>中风险优先级：概率和影响度较高的风险，可能对项目造成一定影响，如业务流程风险、人员流失风险等。</w:t>
      </w:r>
    </w:p>
    <w:p w14:paraId="786E2CFF">
      <w:pPr>
        <w:numPr>
          <w:ilvl w:val="0"/>
          <w:numId w:val="6"/>
        </w:numPr>
        <w:ind w:left="0" w:leftChars="0" w:firstLine="480" w:firstLineChars="200"/>
        <w:rPr>
          <w:rFonts w:hint="default"/>
          <w:lang w:val="en-US" w:eastAsia="zh-CN"/>
        </w:rPr>
      </w:pPr>
      <w:r>
        <w:rPr>
          <w:rFonts w:hint="default"/>
          <w:lang w:val="en-US" w:eastAsia="zh-CN"/>
        </w:rPr>
        <w:t>低风险优先级：概率和影响度较低的风险，可能对项目造成较小影响，如成本控制风险等。</w:t>
      </w:r>
    </w:p>
    <w:p w14:paraId="17E8675D">
      <w:pPr>
        <w:rPr>
          <w:rFonts w:hint="default"/>
          <w:lang w:val="en-US" w:eastAsia="zh-CN"/>
        </w:rPr>
      </w:pPr>
      <w:r>
        <w:rPr>
          <w:rFonts w:hint="default"/>
          <w:lang w:val="en-US" w:eastAsia="zh-CN"/>
        </w:rPr>
        <w:t>在确定</w:t>
      </w:r>
      <w:r>
        <w:rPr>
          <w:rFonts w:hint="eastAsia"/>
          <w:lang w:val="en-US" w:eastAsia="zh-CN"/>
        </w:rPr>
        <w:t>图书</w:t>
      </w:r>
      <w:r>
        <w:rPr>
          <w:rFonts w:hint="default"/>
          <w:lang w:val="en-US" w:eastAsia="zh-CN"/>
        </w:rPr>
        <w:t>管理系统的风险优先级时，需要全面考虑风险的概率和影响度，同时还需要考虑团队和干系人的反馈和建议，以制定相应的风险管理计划，并及时跟踪和监控风险的实际情况，调整和更新风险管理计划，以确保项目的成功和客户的满意。</w:t>
      </w:r>
    </w:p>
    <w:p w14:paraId="72C4182D">
      <w:pPr>
        <w:pStyle w:val="2"/>
        <w:bidi w:val="0"/>
        <w:rPr>
          <w:rFonts w:hint="default"/>
          <w:lang w:val="en-US" w:eastAsia="zh-CN"/>
        </w:rPr>
      </w:pPr>
      <w:bookmarkStart w:id="6" w:name="_Toc31338"/>
      <w:r>
        <w:rPr>
          <w:rFonts w:hint="eastAsia"/>
          <w:lang w:val="en-US" w:eastAsia="zh-CN"/>
        </w:rPr>
        <w:t>风险监控</w:t>
      </w:r>
      <w:bookmarkEnd w:id="6"/>
    </w:p>
    <w:p w14:paraId="24DDB3EB">
      <w:pPr>
        <w:rPr>
          <w:rFonts w:hint="default"/>
          <w:lang w:val="en-US" w:eastAsia="zh-CN"/>
        </w:rPr>
      </w:pPr>
      <w:r>
        <w:rPr>
          <w:rFonts w:hint="eastAsia"/>
          <w:lang w:val="en-US" w:eastAsia="zh-CN"/>
        </w:rPr>
        <w:t>图书</w:t>
      </w:r>
      <w:r>
        <w:rPr>
          <w:rFonts w:hint="default"/>
          <w:lang w:val="en-US" w:eastAsia="zh-CN"/>
        </w:rPr>
        <w:t>管理系统的风险监控是指对已识别、评估和控制的风险进行持续的跟踪和监控，以确保项目的成功和客户的满意。以下是</w:t>
      </w:r>
      <w:r>
        <w:rPr>
          <w:rFonts w:hint="eastAsia"/>
          <w:lang w:val="en-US" w:eastAsia="zh-CN"/>
        </w:rPr>
        <w:t>图书</w:t>
      </w:r>
      <w:r>
        <w:rPr>
          <w:rFonts w:hint="default"/>
          <w:lang w:val="en-US" w:eastAsia="zh-CN"/>
        </w:rPr>
        <w:t>管理系统的风险监控方法：</w:t>
      </w:r>
    </w:p>
    <w:p w14:paraId="6A859724">
      <w:pPr>
        <w:numPr>
          <w:ilvl w:val="0"/>
          <w:numId w:val="7"/>
        </w:numPr>
        <w:rPr>
          <w:rFonts w:hint="default"/>
          <w:lang w:val="en-US" w:eastAsia="zh-CN"/>
        </w:rPr>
      </w:pPr>
      <w:r>
        <w:rPr>
          <w:rFonts w:hint="default"/>
          <w:lang w:val="en-US" w:eastAsia="zh-CN"/>
        </w:rPr>
        <w:t>定期检查风险情况：定期对已识别、评估和控制的风险情况进行检查和评估，以确定风险是否已经发生或是否需要采取新的措施来控制风险。这可能涉及对系统的安全性、数据完整性以及用户体验等方面的检查。</w:t>
      </w:r>
    </w:p>
    <w:p w14:paraId="6540A3F7">
      <w:pPr>
        <w:numPr>
          <w:ilvl w:val="0"/>
          <w:numId w:val="7"/>
        </w:numPr>
        <w:ind w:left="0" w:leftChars="0" w:firstLine="480" w:firstLineChars="200"/>
        <w:rPr>
          <w:rFonts w:hint="default"/>
          <w:lang w:val="en-US" w:eastAsia="zh-CN"/>
        </w:rPr>
      </w:pPr>
      <w:r>
        <w:rPr>
          <w:rFonts w:hint="default"/>
          <w:lang w:val="en-US" w:eastAsia="zh-CN"/>
        </w:rPr>
        <w:t>收集和分析风险数据：收集和分析与图书管理系统相关的风险数据，包括潜在风险的概率、影响度、优先级等信息。这有助于系统管理员及时调整和更新风险管理计划，以应对可能出现的问题。</w:t>
      </w:r>
    </w:p>
    <w:p w14:paraId="289FC07E">
      <w:pPr>
        <w:numPr>
          <w:ilvl w:val="0"/>
          <w:numId w:val="7"/>
        </w:numPr>
        <w:ind w:left="0" w:leftChars="0" w:firstLine="480" w:firstLineChars="200"/>
        <w:rPr>
          <w:rFonts w:hint="default"/>
          <w:lang w:val="en-US" w:eastAsia="zh-CN"/>
        </w:rPr>
      </w:pPr>
      <w:r>
        <w:rPr>
          <w:rFonts w:hint="default"/>
          <w:lang w:val="en-US" w:eastAsia="zh-CN"/>
        </w:rPr>
        <w:t>及时更新和调整风险管理计划：根据风险监控的情况，及时更新和调整图书管理系统的风险管理计划。这可能包括修改安全策略、更新备份和恢复计划、改进用户培训等措施，以确保系统的安全性和可用性。</w:t>
      </w:r>
    </w:p>
    <w:p w14:paraId="71E164C4">
      <w:pPr>
        <w:numPr>
          <w:ilvl w:val="0"/>
          <w:numId w:val="7"/>
        </w:numPr>
        <w:ind w:left="0" w:leftChars="0" w:firstLine="480" w:firstLineChars="200"/>
        <w:rPr>
          <w:rFonts w:hint="default"/>
          <w:lang w:val="en-US" w:eastAsia="zh-CN"/>
        </w:rPr>
      </w:pPr>
      <w:r>
        <w:rPr>
          <w:rFonts w:hint="default"/>
          <w:lang w:val="en-US" w:eastAsia="zh-CN"/>
        </w:rPr>
        <w:t>与团队和</w:t>
      </w:r>
      <w:r>
        <w:rPr>
          <w:rFonts w:hint="eastAsia"/>
          <w:lang w:val="en-US" w:eastAsia="zh-CN"/>
        </w:rPr>
        <w:t>用户</w:t>
      </w:r>
      <w:r>
        <w:rPr>
          <w:rFonts w:hint="default"/>
          <w:lang w:val="en-US" w:eastAsia="zh-CN"/>
        </w:rPr>
        <w:t>进行沟通和协作： 与图书管理员、系统用户以及其他相关干系人进行充分的沟通和协作，了解实际风险情况，收集反馈和建议，制定和实施相应的风险管理措施。这有助于发现潜在的问题并及时解决。</w:t>
      </w:r>
    </w:p>
    <w:p w14:paraId="4160EEBF">
      <w:pPr>
        <w:numPr>
          <w:ilvl w:val="0"/>
          <w:numId w:val="7"/>
        </w:numPr>
        <w:ind w:left="0" w:leftChars="0" w:firstLine="480" w:firstLineChars="200"/>
        <w:rPr>
          <w:rFonts w:hint="default"/>
          <w:lang w:val="en-US" w:eastAsia="zh-CN"/>
        </w:rPr>
      </w:pPr>
      <w:r>
        <w:rPr>
          <w:rFonts w:hint="default"/>
          <w:lang w:val="en-US" w:eastAsia="zh-CN"/>
        </w:rPr>
        <w:t>建立风险管理文化： 建立图书管理系统中的风险管理文化，包括提高团队成员和用户的风险意识、加强风险管理培训、建立风险管理机制和流程等。这有助于确保系统的风险管理工作得到有效实施和持续改进。</w:t>
      </w:r>
    </w:p>
    <w:p w14:paraId="72C2D47F">
      <w:pPr>
        <w:widowControl w:val="0"/>
        <w:numPr>
          <w:ilvl w:val="0"/>
          <w:numId w:val="0"/>
        </w:numPr>
        <w:ind w:firstLine="420" w:firstLineChars="0"/>
        <w:jc w:val="both"/>
        <w:rPr>
          <w:rFonts w:hint="default"/>
          <w:lang w:val="en-US" w:eastAsia="zh-CN"/>
        </w:rPr>
      </w:pPr>
      <w:r>
        <w:rPr>
          <w:rFonts w:hint="default"/>
          <w:lang w:val="en-US" w:eastAsia="zh-CN"/>
        </w:rPr>
        <w:t>在图书管理系统的风险监控过程中，持续的反馈和改进至关重要，以确保系统能够有效地应对各种风险，并提供良好的服务体验。</w:t>
      </w:r>
    </w:p>
    <w:p w14:paraId="07C40CF5">
      <w:pPr>
        <w:pStyle w:val="2"/>
        <w:bidi w:val="0"/>
        <w:rPr>
          <w:rFonts w:hint="default"/>
          <w:lang w:val="en-US" w:eastAsia="zh-CN"/>
        </w:rPr>
      </w:pPr>
      <w:bookmarkStart w:id="7" w:name="_Toc6068"/>
      <w:r>
        <w:rPr>
          <w:rFonts w:hint="eastAsia"/>
          <w:lang w:val="en-US" w:eastAsia="zh-CN"/>
        </w:rPr>
        <w:t>风险转移和规避</w:t>
      </w:r>
      <w:bookmarkEnd w:id="7"/>
    </w:p>
    <w:p w14:paraId="2EB86F2E">
      <w:pPr>
        <w:rPr>
          <w:rFonts w:hint="default"/>
          <w:lang w:val="en-US" w:eastAsia="zh-CN"/>
        </w:rPr>
      </w:pPr>
      <w:r>
        <w:rPr>
          <w:rFonts w:hint="eastAsia"/>
          <w:lang w:val="en-US" w:eastAsia="zh-CN"/>
        </w:rPr>
        <w:t>图书</w:t>
      </w:r>
      <w:r>
        <w:rPr>
          <w:rFonts w:hint="default"/>
          <w:lang w:val="en-US" w:eastAsia="zh-CN"/>
        </w:rPr>
        <w:t>管理系统的风险转移和规避是指通过各种手段来减少或消除项目中可能出现的风险，保障项目的成功和客户的满意。以下是超市管理系统的风险转移和规避方法：</w:t>
      </w:r>
    </w:p>
    <w:p w14:paraId="1DA7A6EF">
      <w:pPr>
        <w:numPr>
          <w:ilvl w:val="0"/>
          <w:numId w:val="8"/>
        </w:numPr>
        <w:rPr>
          <w:rFonts w:hint="default"/>
          <w:lang w:val="en-US" w:eastAsia="zh-CN"/>
        </w:rPr>
      </w:pPr>
      <w:r>
        <w:rPr>
          <w:rFonts w:hint="default"/>
          <w:lang w:val="en-US" w:eastAsia="zh-CN"/>
        </w:rPr>
        <w:t>风险转移：可以考虑将一部分风险转移给第三方，比如购买适当的保险，以应对可能发生的意外事件，如数据丢失、系统故障等。签订合同也是一种将责任转移给合作伙伴的方式，例如与供应商签订服务级别协议，明确各方的责任和义务。</w:t>
      </w:r>
    </w:p>
    <w:p w14:paraId="0610FC0D">
      <w:pPr>
        <w:numPr>
          <w:ilvl w:val="0"/>
          <w:numId w:val="8"/>
        </w:numPr>
        <w:ind w:left="0" w:leftChars="0" w:firstLine="480" w:firstLineChars="200"/>
        <w:rPr>
          <w:rFonts w:hint="default"/>
          <w:lang w:val="en-US" w:eastAsia="zh-CN"/>
        </w:rPr>
      </w:pPr>
      <w:r>
        <w:rPr>
          <w:rFonts w:hint="default"/>
          <w:lang w:val="en-US" w:eastAsia="zh-CN"/>
        </w:rPr>
        <w:t>风险规避： 采取措施避免风险的发生是至关重要的。可以加强图书管理系统的安全控制，包括数据加密、访问权限管理、防火墙设置等，以防止未经授权的访问和数据泄露。此外，优化业务流程，确保系统的稳定运行和高效管理，也是规避风险的有效手段。</w:t>
      </w:r>
    </w:p>
    <w:p w14:paraId="349837AB">
      <w:pPr>
        <w:numPr>
          <w:ilvl w:val="0"/>
          <w:numId w:val="8"/>
        </w:numPr>
        <w:ind w:left="0" w:leftChars="0" w:firstLine="480" w:firstLineChars="200"/>
        <w:rPr>
          <w:rFonts w:hint="default"/>
          <w:lang w:val="en-US" w:eastAsia="zh-CN"/>
        </w:rPr>
      </w:pPr>
      <w:r>
        <w:rPr>
          <w:rFonts w:hint="default"/>
          <w:lang w:val="en-US" w:eastAsia="zh-CN"/>
        </w:rPr>
        <w:t>风险缓解：制定应急预案是缓解风险影响的关键步骤之一。建立备份系统和定期备份数据，以便在系统故障或数据丢失时能够快速恢复。同时，培训系统管理员和用户，提高其应对突发事件的能力，也是缓解风险的重要措施。</w:t>
      </w:r>
    </w:p>
    <w:p w14:paraId="2119D417">
      <w:pPr>
        <w:numPr>
          <w:ilvl w:val="0"/>
          <w:numId w:val="8"/>
        </w:numPr>
        <w:ind w:left="0" w:leftChars="0" w:firstLine="480" w:firstLineChars="200"/>
        <w:rPr>
          <w:rFonts w:hint="default"/>
          <w:lang w:val="en-US" w:eastAsia="zh-CN"/>
        </w:rPr>
      </w:pPr>
      <w:r>
        <w:rPr>
          <w:rFonts w:hint="default"/>
          <w:lang w:val="en-US" w:eastAsia="zh-CN"/>
        </w:rPr>
        <w:t>风险管理：采用全面的风险管理方法，包括风险识别、评估、控制和监控。定期对系统进行安全漏洞扫描和风险评估，及时更新安全措施和应急预案，以应对不断变化的威胁和风险。</w:t>
      </w:r>
    </w:p>
    <w:p w14:paraId="0015BC30">
      <w:pPr>
        <w:rPr>
          <w:rFonts w:hint="default"/>
          <w:lang w:val="en-US" w:eastAsia="zh-CN"/>
        </w:rPr>
      </w:pPr>
      <w:r>
        <w:rPr>
          <w:rFonts w:hint="default"/>
          <w:lang w:val="en-US" w:eastAsia="zh-CN"/>
        </w:rPr>
        <w:t>综合以上方法，建立一个全面的风险管理计划，并不断进行评估和改进，可以有效地减少图书管理系统面临的各种风险，确保系统的稳定运行和用户的满意度。</w:t>
      </w:r>
    </w:p>
    <w:p w14:paraId="3E4222EE">
      <w:pPr>
        <w:rPr>
          <w:rFonts w:hint="default"/>
          <w:lang w:val="en-US" w:eastAsia="zh-CN"/>
        </w:rPr>
      </w:pPr>
    </w:p>
    <w:p w14:paraId="5C92C7D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4A928F0"/>
    <w:multiLevelType w:val="singleLevel"/>
    <w:tmpl w:val="84A928F0"/>
    <w:lvl w:ilvl="0" w:tentative="0">
      <w:start w:val="1"/>
      <w:numFmt w:val="decimal"/>
      <w:suff w:val="space"/>
      <w:lvlText w:val="%1."/>
      <w:lvlJc w:val="left"/>
    </w:lvl>
  </w:abstractNum>
  <w:abstractNum w:abstractNumId="1">
    <w:nsid w:val="CBE0DAA4"/>
    <w:multiLevelType w:val="multilevel"/>
    <w:tmpl w:val="CBE0DAA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CCA384F9"/>
    <w:multiLevelType w:val="singleLevel"/>
    <w:tmpl w:val="CCA384F9"/>
    <w:lvl w:ilvl="0" w:tentative="0">
      <w:start w:val="1"/>
      <w:numFmt w:val="decimal"/>
      <w:suff w:val="space"/>
      <w:lvlText w:val="%1."/>
      <w:lvlJc w:val="left"/>
    </w:lvl>
  </w:abstractNum>
  <w:abstractNum w:abstractNumId="3">
    <w:nsid w:val="DADD991D"/>
    <w:multiLevelType w:val="singleLevel"/>
    <w:tmpl w:val="DADD991D"/>
    <w:lvl w:ilvl="0" w:tentative="0">
      <w:start w:val="1"/>
      <w:numFmt w:val="decimal"/>
      <w:suff w:val="space"/>
      <w:lvlText w:val="%1."/>
      <w:lvlJc w:val="left"/>
    </w:lvl>
  </w:abstractNum>
  <w:abstractNum w:abstractNumId="4">
    <w:nsid w:val="0A908009"/>
    <w:multiLevelType w:val="singleLevel"/>
    <w:tmpl w:val="0A908009"/>
    <w:lvl w:ilvl="0" w:tentative="0">
      <w:start w:val="1"/>
      <w:numFmt w:val="decimal"/>
      <w:suff w:val="space"/>
      <w:lvlText w:val="%1."/>
      <w:lvlJc w:val="left"/>
    </w:lvl>
  </w:abstractNum>
  <w:abstractNum w:abstractNumId="5">
    <w:nsid w:val="62714A52"/>
    <w:multiLevelType w:val="singleLevel"/>
    <w:tmpl w:val="62714A52"/>
    <w:lvl w:ilvl="0" w:tentative="0">
      <w:start w:val="1"/>
      <w:numFmt w:val="decimal"/>
      <w:suff w:val="space"/>
      <w:lvlText w:val="%1."/>
      <w:lvlJc w:val="left"/>
    </w:lvl>
  </w:abstractNum>
  <w:abstractNum w:abstractNumId="6">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7">
    <w:nsid w:val="7ABB6F8D"/>
    <w:multiLevelType w:val="singleLevel"/>
    <w:tmpl w:val="7ABB6F8D"/>
    <w:lvl w:ilvl="0" w:tentative="0">
      <w:start w:val="1"/>
      <w:numFmt w:val="decimal"/>
      <w:suff w:val="space"/>
      <w:lvlText w:val="%1."/>
      <w:lvlJc w:val="left"/>
    </w:lvl>
  </w:abstractNum>
  <w:num w:numId="1">
    <w:abstractNumId w:val="6"/>
  </w:num>
  <w:num w:numId="2">
    <w:abstractNumId w:val="1"/>
  </w:num>
  <w:num w:numId="3">
    <w:abstractNumId w:val="2"/>
  </w:num>
  <w:num w:numId="4">
    <w:abstractNumId w:val="3"/>
  </w:num>
  <w:num w:numId="5">
    <w:abstractNumId w:val="7"/>
  </w:num>
  <w:num w:numId="6">
    <w:abstractNumId w:val="4"/>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JmNTAxYTA0NTllZTU0OWY5NWY0MWNlMzBjNGU2OTYifQ=="/>
  </w:docVars>
  <w:rsids>
    <w:rsidRoot w:val="00000000"/>
    <w:rsid w:val="16A07F9C"/>
    <w:rsid w:val="177566AD"/>
    <w:rsid w:val="1EE95587"/>
    <w:rsid w:val="211C298E"/>
    <w:rsid w:val="265E1855"/>
    <w:rsid w:val="366D3929"/>
    <w:rsid w:val="36A502EB"/>
    <w:rsid w:val="3F6A7679"/>
    <w:rsid w:val="3F725E0D"/>
    <w:rsid w:val="43A85162"/>
    <w:rsid w:val="4DD751CC"/>
    <w:rsid w:val="56A668F6"/>
    <w:rsid w:val="5A3D6C9C"/>
    <w:rsid w:val="5AD26803"/>
    <w:rsid w:val="5DA131E3"/>
    <w:rsid w:val="62450DD6"/>
    <w:rsid w:val="6B3830C1"/>
    <w:rsid w:val="6D6655C2"/>
    <w:rsid w:val="749838D6"/>
    <w:rsid w:val="76D65F96"/>
    <w:rsid w:val="7D223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25" w:hanging="425" w:firstLineChars="0"/>
      <w:outlineLvl w:val="0"/>
    </w:pPr>
    <w:rPr>
      <w:b/>
      <w:kern w:val="44"/>
      <w:sz w:val="30"/>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autoRedefine/>
    <w:semiHidden/>
    <w:qFormat/>
    <w:uiPriority w:val="0"/>
    <w:tblPr>
      <w:tblCellMar>
        <w:top w:w="0" w:type="dxa"/>
        <w:left w:w="108" w:type="dxa"/>
        <w:bottom w:w="0" w:type="dxa"/>
        <w:right w:w="108" w:type="dxa"/>
      </w:tblCellMar>
    </w:tblPr>
  </w:style>
  <w:style w:type="paragraph" w:styleId="4">
    <w:name w:val="annotation text"/>
    <w:basedOn w:val="1"/>
    <w:autoRedefine/>
    <w:unhideWhenUsed/>
    <w:qFormat/>
    <w:uiPriority w:val="0"/>
    <w:pPr>
      <w:jc w:val="left"/>
    </w:pPr>
  </w:style>
  <w:style w:type="paragraph" w:styleId="5">
    <w:name w:val="toc 1"/>
    <w:basedOn w:val="1"/>
    <w:next w:val="1"/>
    <w:autoRedefine/>
    <w:qFormat/>
    <w:uiPriority w:val="0"/>
  </w:style>
  <w:style w:type="character" w:styleId="8">
    <w:name w:val="annotation reference"/>
    <w:autoRedefine/>
    <w:unhideWhenUsed/>
    <w:qFormat/>
    <w:uiPriority w:val="99"/>
    <w:rPr>
      <w:sz w:val="21"/>
      <w:szCs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3250</Words>
  <Characters>3270</Characters>
  <Lines>0</Lines>
  <Paragraphs>0</Paragraphs>
  <TotalTime>0</TotalTime>
  <ScaleCrop>false</ScaleCrop>
  <LinksUpToDate>false</LinksUpToDate>
  <CharactersWithSpaces>3304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2021-08-25T01:57:00Z</dcterms:created>
  <dc:creator>Admin</dc:creator>
  <cp:lastModifiedBy>邢</cp:lastModifiedBy>
  <dcterms:modified xsi:type="dcterms:W3CDTF">2026-05-12T15:02:46Z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6F400590669C48F98A0ACC84A557E9E0_13</vt:lpwstr>
  </property>
  <property fmtid="{D5CDD505-2E9C-101B-9397-08002B2CF9AE}" pid="4" name="KSOTemplateDocerSaveRecord">
    <vt:lpwstr>eyJoZGlkIjoiNjI0MTBjM2U1ZjgyOWIxOTAyZWMxM2VlMjgzYTg5NmUiLCJ1c2VySWQiOiI3NzA0Njk1MjEifQ==</vt:lpwstr>
  </property>
</Properties>
</file>