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207A" w14:textId="3655C917" w:rsidR="00775E55" w:rsidRDefault="008012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10355D" wp14:editId="78E6148B">
            <wp:extent cx="5274310" cy="3076575"/>
            <wp:effectExtent l="0" t="0" r="2540" b="9525"/>
            <wp:docPr id="172171798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5E82E51" w14:textId="77777777" w:rsidR="009D3911" w:rsidRDefault="009D3911" w:rsidP="009D3911">
      <w:pPr>
        <w:rPr>
          <w:rFonts w:hint="eastAsia"/>
        </w:rPr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Number_of_whole_fixations</w:t>
      </w:r>
      <w:proofErr w:type="spellEnd"/>
      <w:r>
        <w:rPr>
          <w:rFonts w:hint="eastAsia"/>
        </w:rPr>
        <w:t xml:space="preserve"> graph, P1 shows the highest fixation count, exceeding 1600, indicating intensive visual activity. P4 also has a relatively high fixation count (around 1000), while P2 and P3 show moderate levels. P5 has the lowest fixation number, below 200.</w:t>
      </w:r>
    </w:p>
    <w:p w14:paraId="4ACB563B" w14:textId="57459BD0" w:rsidR="00EA5020" w:rsidRDefault="009D3911" w:rsidP="009D3911">
      <w:pPr>
        <w:rPr>
          <w:rFonts w:hint="eastAsia"/>
        </w:rPr>
      </w:pPr>
      <w:r>
        <w:rPr>
          <w:rFonts w:hint="eastAsia"/>
        </w:rPr>
        <w:t>Overall, the total fixation counts vary greatly among participants, reflecting differences in visual engagement and search strategies during Task 5.</w:t>
      </w:r>
    </w:p>
    <w:sectPr w:rsidR="00EA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FC"/>
    <w:rsid w:val="003F16C3"/>
    <w:rsid w:val="004768C2"/>
    <w:rsid w:val="005B60C1"/>
    <w:rsid w:val="00775E55"/>
    <w:rsid w:val="00801228"/>
    <w:rsid w:val="008B47FC"/>
    <w:rsid w:val="00973335"/>
    <w:rsid w:val="009D3911"/>
    <w:rsid w:val="00C35F7C"/>
    <w:rsid w:val="00E7467A"/>
    <w:rsid w:val="00E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E5C4A"/>
  <w15:chartTrackingRefBased/>
  <w15:docId w15:val="{C06ECAD6-D507-4460-8FF3-EA85C4B4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7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7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7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7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7F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7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7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7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7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47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47F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47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47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47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47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47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7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47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7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47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47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47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47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Number_of_whole_fixations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  <c:pt idx="4">
                  <c:v>P5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1631</c:v>
                </c:pt>
                <c:pt idx="1">
                  <c:v>430</c:v>
                </c:pt>
                <c:pt idx="2">
                  <c:v>694</c:v>
                </c:pt>
                <c:pt idx="3">
                  <c:v>1057</c:v>
                </c:pt>
                <c:pt idx="4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80-426F-B84D-5BBB6C5646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3940272"/>
        <c:axId val="733942192"/>
      </c:barChart>
      <c:catAx>
        <c:axId val="73394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942192"/>
        <c:crosses val="autoZero"/>
        <c:auto val="1"/>
        <c:lblAlgn val="ctr"/>
        <c:lblOffset val="100"/>
        <c:noMultiLvlLbl val="0"/>
      </c:catAx>
      <c:valAx>
        <c:axId val="73394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94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Zhengyang Lin</dc:creator>
  <cp:keywords/>
  <dc:description/>
  <cp:lastModifiedBy>Zhengyang Lin</cp:lastModifiedBy>
  <cp:revision>8</cp:revision>
  <dcterms:created xsi:type="dcterms:W3CDTF">2025-10-17T04:18:00Z</dcterms:created>
  <dcterms:modified xsi:type="dcterms:W3CDTF">2025-10-17T09:23:00Z</dcterms:modified>
</cp:coreProperties>
</file>