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ACD7" w14:textId="77777777" w:rsidR="00040318" w:rsidRDefault="008B6F97" w:rsidP="00040318">
      <w:pPr>
        <w:jc w:val="center"/>
        <w:rPr>
          <w:rFonts w:asciiTheme="majorHAnsi" w:hAnsiTheme="majorHAnsi" w:cstheme="majorHAnsi"/>
          <w:b/>
          <w:bCs/>
          <w:sz w:val="32"/>
          <w:szCs w:val="32"/>
          <w:lang w:val="es-ES"/>
        </w:rPr>
      </w:pPr>
      <w:r>
        <w:rPr>
          <w:rFonts w:asciiTheme="majorHAnsi" w:hAnsiTheme="majorHAnsi" w:cstheme="majorHAnsi"/>
          <w:b/>
          <w:bCs/>
          <w:sz w:val="32"/>
          <w:szCs w:val="32"/>
          <w:lang w:val="es-ES"/>
        </w:rPr>
        <w:t xml:space="preserve">Convenio Contractual </w:t>
      </w:r>
    </w:p>
    <w:p w14:paraId="603CAC3A" w14:textId="77777777" w:rsidR="00AA49BA" w:rsidRDefault="00AA49BA" w:rsidP="00040318">
      <w:pPr>
        <w:jc w:val="center"/>
        <w:rPr>
          <w:rFonts w:asciiTheme="majorHAnsi" w:hAnsiTheme="majorHAnsi" w:cstheme="majorHAnsi"/>
          <w:b/>
          <w:bCs/>
          <w:sz w:val="32"/>
          <w:szCs w:val="32"/>
          <w:lang w:val="es-ES"/>
        </w:rPr>
      </w:pPr>
    </w:p>
    <w:p w14:paraId="7D26447C"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ESTE CONVENIO DE CONTRATO se celebra el día</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número</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mes</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año</w:t>
      </w:r>
      <w:r w:rsidRPr="00AA49BA">
        <w:rPr>
          <w:rFonts w:asciiTheme="majorHAnsi" w:eastAsia="Times New Roman" w:hAnsiTheme="majorHAnsi" w:cstheme="majorHAnsi"/>
          <w:i/>
          <w:iCs/>
          <w:sz w:val="24"/>
          <w:szCs w:val="24"/>
          <w:highlight w:val="lightGray"/>
          <w:lang w:val="es-ES"/>
        </w:rPr>
        <w:t>]</w:t>
      </w:r>
    </w:p>
    <w:p w14:paraId="401E47FA"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ENTRE</w:t>
      </w:r>
    </w:p>
    <w:p w14:paraId="64BC1045" w14:textId="109E66A4"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nombre completo del Comprador]</w:t>
      </w:r>
      <w:r w:rsidRPr="00AA49BA">
        <w:rPr>
          <w:rFonts w:asciiTheme="majorHAnsi" w:eastAsia="Times New Roman" w:hAnsiTheme="majorHAnsi" w:cstheme="majorHAnsi"/>
          <w:sz w:val="24"/>
          <w:szCs w:val="24"/>
          <w:lang w:val="es-ES"/>
        </w:rPr>
        <w:t xml:space="preserve">, con sede principal en </w:t>
      </w:r>
      <w:r w:rsidRPr="00AA49BA">
        <w:rPr>
          <w:rFonts w:asciiTheme="majorHAnsi" w:eastAsia="Times New Roman" w:hAnsiTheme="majorHAnsi" w:cstheme="majorHAnsi"/>
          <w:i/>
          <w:iCs/>
          <w:sz w:val="24"/>
          <w:szCs w:val="24"/>
          <w:highlight w:val="lightGray"/>
          <w:lang w:val="es-ES"/>
        </w:rPr>
        <w:t>[indique la dirección del Comprador]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(en adelante, el “Comprador”), y </w:t>
      </w:r>
    </w:p>
    <w:p w14:paraId="1DC907BA" w14:textId="77777777"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el nombre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sociedad constituida al amparo de las leyes de </w:t>
      </w:r>
      <w:r w:rsidRPr="00AA49BA">
        <w:rPr>
          <w:rFonts w:asciiTheme="majorHAnsi" w:eastAsia="Times New Roman" w:hAnsiTheme="majorHAnsi" w:cstheme="majorHAnsi"/>
          <w:i/>
          <w:iCs/>
          <w:sz w:val="24"/>
          <w:szCs w:val="24"/>
          <w:highlight w:val="lightGray"/>
          <w:lang w:val="es-ES"/>
        </w:rPr>
        <w:t>[indique el nombre del país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con sede principal en </w:t>
      </w:r>
      <w:r w:rsidRPr="00AA49BA">
        <w:rPr>
          <w:rFonts w:asciiTheme="majorHAnsi" w:eastAsia="Times New Roman" w:hAnsiTheme="majorHAnsi" w:cstheme="majorHAnsi"/>
          <w:i/>
          <w:iCs/>
          <w:sz w:val="24"/>
          <w:szCs w:val="24"/>
          <w:highlight w:val="lightGray"/>
          <w:lang w:val="es-ES"/>
        </w:rPr>
        <w:t>[indique la dirección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“Proveedor”).</w:t>
      </w:r>
    </w:p>
    <w:p w14:paraId="787CAAE9" w14:textId="77777777" w:rsid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POR CUANTO el Comprador ha invitado a cotizaciones respecto de ciertos Bienes y Servicios Conexos, a saber, </w:t>
      </w:r>
      <w:r w:rsidRPr="00AA49BA">
        <w:rPr>
          <w:rFonts w:asciiTheme="majorHAnsi" w:eastAsia="Times New Roman" w:hAnsiTheme="majorHAnsi" w:cstheme="majorHAnsi"/>
          <w:i/>
          <w:iCs/>
          <w:sz w:val="24"/>
          <w:szCs w:val="24"/>
          <w:highlight w:val="lightGray"/>
          <w:lang w:val="es-ES"/>
        </w:rPr>
        <w:t>[indique una breve descripción de los Bienes y Servicios]</w:t>
      </w:r>
      <w:r w:rsidRPr="00AA49BA">
        <w:rPr>
          <w:rFonts w:asciiTheme="majorHAnsi" w:eastAsia="Times New Roman" w:hAnsiTheme="majorHAnsi" w:cstheme="majorHAnsi"/>
          <w:sz w:val="24"/>
          <w:szCs w:val="24"/>
          <w:lang w:val="es-ES"/>
        </w:rPr>
        <w:t>, y ha aceptado la cotización del Proveedor para el suministro de dichos Bienes y Servicios.</w:t>
      </w:r>
    </w:p>
    <w:p w14:paraId="61B599D0" w14:textId="77777777" w:rsidR="00AA49BA" w:rsidRPr="00AA49BA" w:rsidRDefault="00AA49BA" w:rsidP="00AA49BA">
      <w:pPr>
        <w:suppressAutoHyphens/>
        <w:spacing w:after="24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El Comprador y el Proveedor acuerdan lo siguiente: </w:t>
      </w:r>
    </w:p>
    <w:p w14:paraId="0EDAB36E" w14:textId="77777777" w:rsidR="00AA49BA" w:rsidRPr="00AA49BA" w:rsidRDefault="00AA49BA" w:rsidP="00AA49BA">
      <w:pPr>
        <w:pStyle w:val="ListParagraph"/>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En este Convenio las palabras y expresiones tendrán el mismo significado que se les asigne en los respectivos documentos del Contrato a que se refieran.</w:t>
      </w:r>
    </w:p>
    <w:p w14:paraId="772247E4" w14:textId="77777777" w:rsidR="00AA49BA" w:rsidRPr="00AA49BA" w:rsidRDefault="00AA49BA" w:rsidP="00AA49BA">
      <w:pPr>
        <w:pStyle w:val="ListParagraph"/>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Los siguientes documentos constituyen el Contrato entre el Comprador y el Proveedor, y serán leídos e interpretados como parte integral del Contrato. Este Convenio Contractual prevalecerá sobre los demás documentos del Contrato.</w:t>
      </w:r>
    </w:p>
    <w:p w14:paraId="4D885B69" w14:textId="7AC44B3F"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 Cotización del Proveedor</w:t>
      </w:r>
      <w:r>
        <w:rPr>
          <w:rFonts w:asciiTheme="majorHAnsi" w:eastAsia="Times New Roman" w:hAnsiTheme="majorHAnsi" w:cstheme="majorHAnsi"/>
          <w:sz w:val="24"/>
          <w:szCs w:val="24"/>
          <w:lang w:val="es-ES"/>
        </w:rPr>
        <w:t xml:space="preserve"> – Adjunto 1</w:t>
      </w:r>
      <w:r w:rsidRPr="00AA49BA">
        <w:rPr>
          <w:rFonts w:asciiTheme="majorHAnsi" w:eastAsia="Times New Roman" w:hAnsiTheme="majorHAnsi" w:cstheme="majorHAnsi"/>
          <w:sz w:val="24"/>
          <w:szCs w:val="24"/>
          <w:lang w:val="es-ES"/>
        </w:rPr>
        <w:t>;</w:t>
      </w:r>
    </w:p>
    <w:p w14:paraId="0327AAFB" w14:textId="77777777"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Condiciones del Contrato;</w:t>
      </w:r>
    </w:p>
    <w:p w14:paraId="23D71EE0" w14:textId="15D4A47D" w:rsid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los </w:t>
      </w:r>
      <w:r>
        <w:rPr>
          <w:rFonts w:asciiTheme="majorHAnsi" w:eastAsia="Times New Roman" w:hAnsiTheme="majorHAnsi" w:cstheme="majorHAnsi"/>
          <w:sz w:val="24"/>
          <w:szCs w:val="24"/>
          <w:lang w:val="es-ES"/>
        </w:rPr>
        <w:t>R</w:t>
      </w:r>
      <w:r w:rsidRPr="00AA49BA">
        <w:rPr>
          <w:rFonts w:asciiTheme="majorHAnsi" w:eastAsia="Times New Roman" w:hAnsiTheme="majorHAnsi" w:cstheme="majorHAnsi"/>
          <w:sz w:val="24"/>
          <w:szCs w:val="24"/>
          <w:lang w:val="es-ES"/>
        </w:rPr>
        <w:t xml:space="preserve">equerimientos </w:t>
      </w:r>
      <w:r>
        <w:rPr>
          <w:rFonts w:asciiTheme="majorHAnsi" w:eastAsia="Times New Roman" w:hAnsiTheme="majorHAnsi" w:cstheme="majorHAnsi"/>
          <w:sz w:val="24"/>
          <w:szCs w:val="24"/>
          <w:lang w:val="es-ES"/>
        </w:rPr>
        <w:t xml:space="preserve">del Comprador </w:t>
      </w:r>
      <w:r w:rsidRPr="00AA49BA">
        <w:rPr>
          <w:rFonts w:asciiTheme="majorHAnsi" w:eastAsia="Times New Roman" w:hAnsiTheme="majorHAnsi" w:cstheme="majorHAnsi"/>
          <w:sz w:val="24"/>
          <w:szCs w:val="24"/>
          <w:lang w:val="es-ES"/>
        </w:rPr>
        <w:t>(incluyendo los Requisitos de los Bienes y Servicios Conexos y las Especificaciones Técnicas);</w:t>
      </w:r>
      <w:r w:rsidR="00B0138E">
        <w:rPr>
          <w:rFonts w:asciiTheme="majorHAnsi" w:eastAsia="Times New Roman" w:hAnsiTheme="majorHAnsi" w:cstheme="majorHAnsi"/>
          <w:sz w:val="24"/>
          <w:szCs w:val="24"/>
          <w:lang w:val="es-ES"/>
        </w:rPr>
        <w:t xml:space="preserve"> y </w:t>
      </w:r>
    </w:p>
    <w:p w14:paraId="19B71AB7" w14:textId="306368C3" w:rsidR="00B0138E" w:rsidRDefault="00B0138E"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cualquier otro documento que forme parte integrante del Contrato.</w:t>
      </w:r>
    </w:p>
    <w:p w14:paraId="3D3BC46D" w14:textId="0E516B3F" w:rsidR="00447942" w:rsidRDefault="00447942" w:rsidP="00447942">
      <w:pPr>
        <w:pStyle w:val="ListParagraph"/>
        <w:numPr>
          <w:ilvl w:val="0"/>
          <w:numId w:val="50"/>
        </w:numPr>
        <w:suppressAutoHyphens/>
        <w:spacing w:before="120" w:after="120"/>
        <w:contextualSpacing w:val="0"/>
        <w:jc w:val="both"/>
        <w:rPr>
          <w:rFonts w:asciiTheme="majorHAnsi" w:hAnsiTheme="majorHAnsi" w:cstheme="majorHAnsi"/>
          <w:lang w:val="es-ES"/>
        </w:rPr>
      </w:pPr>
      <w:r w:rsidRPr="00447942">
        <w:rPr>
          <w:rFonts w:asciiTheme="majorHAnsi" w:hAnsiTheme="majorHAnsi" w:cstheme="majorHAnsi"/>
          <w:lang w:val="es-ES"/>
        </w:rPr>
        <w:t>Como contraprestación por los pagos que el Comprador hará al Proveedor conforme a lo estipulado en este Contrato, el Proveedor se compromete a suministrar los Bienes y Servicios al Comprador y a subsanar los defectos de estos en total consonancia con las disposiciones del Contrato.</w:t>
      </w:r>
    </w:p>
    <w:p w14:paraId="4B12E1B3" w14:textId="63567F37" w:rsidR="00447942" w:rsidRDefault="00447942" w:rsidP="00447942">
      <w:pPr>
        <w:pStyle w:val="ListParagraph"/>
        <w:numPr>
          <w:ilvl w:val="0"/>
          <w:numId w:val="50"/>
        </w:numPr>
        <w:suppressAutoHyphens/>
        <w:spacing w:before="120" w:after="120"/>
        <w:contextualSpacing w:val="0"/>
        <w:jc w:val="both"/>
        <w:rPr>
          <w:rFonts w:asciiTheme="majorHAnsi" w:hAnsiTheme="majorHAnsi" w:cstheme="majorHAnsi"/>
          <w:lang w:val="es-ES"/>
        </w:rPr>
      </w:pPr>
      <w:r w:rsidRPr="00AA36CA">
        <w:rPr>
          <w:rFonts w:asciiTheme="majorHAnsi" w:hAnsiTheme="majorHAnsi" w:cstheme="majorHAnsi"/>
          <w:lang w:val="es-ES"/>
        </w:rPr>
        <w:t>El Comprador se compromete a pagar al Proveedor, como contraprestación por el suministro de los Bienes y Servicios Conexos y la subsanación de sus defectos, el Precio del Contrato o las sumas que resulten pagaderas de conformidad con lo dispuesto en el Contrato en el plazo y en la forma prescriptos en este.</w:t>
      </w:r>
    </w:p>
    <w:p w14:paraId="085B49E2" w14:textId="737D2016" w:rsidR="00AA36CA" w:rsidRPr="00403A9C" w:rsidRDefault="00AA36CA" w:rsidP="00403A9C">
      <w:pPr>
        <w:pStyle w:val="ListParagraph"/>
        <w:numPr>
          <w:ilvl w:val="0"/>
          <w:numId w:val="50"/>
        </w:numPr>
        <w:suppressAutoHyphens/>
        <w:spacing w:before="120" w:after="120"/>
        <w:contextualSpacing w:val="0"/>
        <w:jc w:val="both"/>
        <w:rPr>
          <w:rFonts w:asciiTheme="majorHAnsi" w:hAnsiTheme="majorHAnsi" w:cstheme="majorHAnsi"/>
          <w:bCs/>
          <w:sz w:val="22"/>
          <w:szCs w:val="22"/>
          <w:lang w:val="es-ES"/>
        </w:rPr>
      </w:pPr>
      <w:r>
        <w:rPr>
          <w:rFonts w:asciiTheme="majorHAnsi" w:hAnsiTheme="majorHAnsi" w:cstheme="majorHAnsi"/>
          <w:lang w:val="es-ES"/>
        </w:rPr>
        <w:t xml:space="preserve">La oferta y aceptación electrónica a través de la </w:t>
      </w:r>
      <w:r w:rsidRPr="006F0175">
        <w:rPr>
          <w:rFonts w:asciiTheme="majorHAnsi" w:hAnsiTheme="majorHAnsi" w:cstheme="majorHAnsi"/>
          <w:bCs/>
          <w:sz w:val="22"/>
          <w:szCs w:val="22"/>
          <w:lang w:val="es-ES"/>
        </w:rPr>
        <w:t>Solución Electrónica de Adquisiciones – SOL</w:t>
      </w:r>
      <w:r w:rsidR="00AE6FA2">
        <w:rPr>
          <w:rFonts w:asciiTheme="majorHAnsi" w:hAnsiTheme="majorHAnsi" w:cstheme="majorHAnsi"/>
          <w:bCs/>
          <w:sz w:val="22"/>
          <w:szCs w:val="22"/>
          <w:lang w:val="es-ES"/>
        </w:rPr>
        <w:t xml:space="preserve"> </w:t>
      </w:r>
      <w:r>
        <w:rPr>
          <w:rFonts w:asciiTheme="majorHAnsi" w:hAnsiTheme="majorHAnsi" w:cstheme="majorHAnsi"/>
          <w:bCs/>
          <w:sz w:val="22"/>
          <w:szCs w:val="22"/>
          <w:lang w:val="es-ES"/>
        </w:rPr>
        <w:t xml:space="preserve">por cada Parte causara la ejecución de este Acuerdo por las Partes bajo su libre albedrio </w:t>
      </w:r>
      <w:r w:rsidR="00403A9C" w:rsidRPr="0003019B">
        <w:rPr>
          <w:rFonts w:asciiTheme="majorHAnsi" w:hAnsiTheme="majorHAnsi" w:cstheme="majorHAnsi"/>
          <w:bCs/>
          <w:sz w:val="22"/>
          <w:szCs w:val="22"/>
          <w:lang w:val="es-ES"/>
        </w:rPr>
        <w:t xml:space="preserve">, sin ningún tipo </w:t>
      </w:r>
      <w:r w:rsidR="00403A9C" w:rsidRPr="0003019B">
        <w:rPr>
          <w:rFonts w:asciiTheme="majorHAnsi" w:hAnsiTheme="majorHAnsi" w:cstheme="majorHAnsi"/>
          <w:bCs/>
          <w:sz w:val="22"/>
          <w:szCs w:val="22"/>
          <w:lang w:val="es-ES"/>
        </w:rPr>
        <w:lastRenderedPageBreak/>
        <w:t xml:space="preserve">de amenaza, o influencia indebida y será válido y legalmente obligatorio para ambas partes desde la fecha incluida en el Contrato. </w:t>
      </w:r>
    </w:p>
    <w:p w14:paraId="21713767" w14:textId="1780D3A3" w:rsidR="00447942" w:rsidRPr="00A1567F" w:rsidRDefault="00447942" w:rsidP="00447942">
      <w:pPr>
        <w:suppressAutoHyphens/>
        <w:spacing w:after="240" w:line="240" w:lineRule="auto"/>
        <w:jc w:val="both"/>
        <w:rPr>
          <w:rFonts w:asciiTheme="majorHAnsi" w:eastAsia="Times New Roman" w:hAnsiTheme="majorHAnsi" w:cstheme="majorHAnsi"/>
          <w:sz w:val="24"/>
          <w:szCs w:val="24"/>
          <w:lang w:val="es-ES"/>
        </w:rPr>
      </w:pPr>
      <w:r w:rsidRPr="00A1567F">
        <w:rPr>
          <w:rFonts w:asciiTheme="majorHAnsi" w:eastAsia="Times New Roman" w:hAnsiTheme="majorHAnsi" w:cstheme="majorHAnsi"/>
          <w:sz w:val="24"/>
          <w:szCs w:val="24"/>
          <w:lang w:val="es-ES"/>
        </w:rPr>
        <w:t xml:space="preserve">EN PRUEBA DE CONFORMIDAD, las Partes han suscripto el presente Convenio Contractual, de conformidad con el derecho vigente de </w:t>
      </w:r>
      <w:r w:rsidRPr="00A1567F">
        <w:rPr>
          <w:rFonts w:asciiTheme="majorHAnsi" w:eastAsia="Times New Roman" w:hAnsiTheme="majorHAnsi" w:cstheme="majorHAnsi"/>
          <w:i/>
          <w:iCs/>
          <w:sz w:val="24"/>
          <w:szCs w:val="24"/>
          <w:highlight w:val="lightGray"/>
          <w:lang w:val="es-ES"/>
        </w:rPr>
        <w:t>[indique el nombre de la ley del país que gobierna el Contrato]</w:t>
      </w:r>
      <w:r w:rsidRPr="00A1567F">
        <w:rPr>
          <w:rFonts w:asciiTheme="majorHAnsi" w:eastAsia="Times New Roman" w:hAnsiTheme="majorHAnsi" w:cstheme="majorHAnsi"/>
          <w:sz w:val="24"/>
          <w:szCs w:val="24"/>
          <w:lang w:val="es-ES"/>
        </w:rPr>
        <w:t xml:space="preserve"> en el día, mes y año antes indicados.</w:t>
      </w:r>
    </w:p>
    <w:p w14:paraId="0F672983" w14:textId="73249419"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Comprador</w:t>
      </w:r>
    </w:p>
    <w:p w14:paraId="0111C6B8" w14:textId="5697E2DA" w:rsidR="00A1567F" w:rsidRPr="00A1567F" w:rsidRDefault="00A1567F" w:rsidP="00A1567F">
      <w:pPr>
        <w:jc w:val="both"/>
        <w:rPr>
          <w:rFonts w:asciiTheme="majorHAnsi" w:hAnsiTheme="majorHAnsi" w:cstheme="majorHAnsi"/>
          <w:i/>
          <w:i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 la Entidad Compradora]</w:t>
      </w:r>
    </w:p>
    <w:p w14:paraId="1A5A33BB"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5B0D3FD9" w14:textId="702DE7DB"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Proveedor</w:t>
      </w:r>
    </w:p>
    <w:p w14:paraId="2C24B3D9" w14:textId="6C9B3DFC" w:rsidR="00A1567F" w:rsidRPr="00A1567F" w:rsidRDefault="00A1567F"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del Proveedor]</w:t>
      </w:r>
      <w:r w:rsidRPr="00A1567F">
        <w:rPr>
          <w:rFonts w:asciiTheme="majorHAnsi" w:hAnsiTheme="majorHAnsi" w:cstheme="majorHAnsi"/>
          <w:i/>
          <w:iCs/>
          <w:sz w:val="24"/>
          <w:szCs w:val="24"/>
          <w:lang w:val="es-ES"/>
        </w:rPr>
        <w:t xml:space="preserve"> </w:t>
      </w:r>
    </w:p>
    <w:p w14:paraId="7EB85B8C"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70B6C9BE" w14:textId="77777777" w:rsidR="00B0138E" w:rsidRPr="00AA49BA" w:rsidRDefault="00B0138E" w:rsidP="00B0138E">
      <w:pPr>
        <w:suppressAutoHyphens/>
        <w:spacing w:before="120" w:after="120" w:line="240" w:lineRule="auto"/>
        <w:jc w:val="both"/>
        <w:rPr>
          <w:rFonts w:asciiTheme="majorHAnsi" w:eastAsia="Times New Roman" w:hAnsiTheme="majorHAnsi" w:cstheme="majorHAnsi"/>
          <w:sz w:val="24"/>
          <w:szCs w:val="24"/>
          <w:lang w:val="es-ES"/>
        </w:rPr>
      </w:pPr>
    </w:p>
    <w:p w14:paraId="443A2A2F" w14:textId="4826183D"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 </w:t>
      </w:r>
    </w:p>
    <w:p w14:paraId="4F8E7266" w14:textId="30D9A3F4" w:rsidR="009A5280" w:rsidRDefault="009A5280">
      <w:pPr>
        <w:rPr>
          <w:rFonts w:asciiTheme="majorHAnsi" w:hAnsiTheme="majorHAnsi" w:cstheme="majorHAnsi"/>
          <w:b/>
          <w:bCs/>
          <w:sz w:val="32"/>
          <w:szCs w:val="32"/>
          <w:lang w:val="es-ES"/>
        </w:rPr>
      </w:pPr>
      <w:r>
        <w:rPr>
          <w:rFonts w:asciiTheme="majorHAnsi" w:hAnsiTheme="majorHAnsi" w:cstheme="majorHAnsi"/>
          <w:b/>
          <w:bCs/>
          <w:sz w:val="32"/>
          <w:szCs w:val="32"/>
          <w:lang w:val="es-ES"/>
        </w:rPr>
        <w:br w:type="page"/>
      </w:r>
    </w:p>
    <w:p w14:paraId="599B2852" w14:textId="20719C54" w:rsidR="00B5456C" w:rsidRPr="00030706" w:rsidRDefault="00B5456C" w:rsidP="00030706">
      <w:pPr>
        <w:jc w:val="center"/>
        <w:rPr>
          <w:rFonts w:asciiTheme="majorHAnsi" w:eastAsia="Times New Roman" w:hAnsiTheme="majorHAnsi" w:cstheme="majorHAnsi"/>
          <w:b/>
          <w:bCs/>
          <w:kern w:val="28"/>
          <w:sz w:val="36"/>
          <w:szCs w:val="36"/>
          <w:lang w:val="es-ES"/>
        </w:rPr>
      </w:pPr>
      <w:r w:rsidRPr="00030706">
        <w:rPr>
          <w:rFonts w:asciiTheme="majorHAnsi" w:eastAsia="Times New Roman" w:hAnsiTheme="majorHAnsi" w:cstheme="majorHAnsi"/>
          <w:b/>
          <w:bCs/>
          <w:kern w:val="28"/>
          <w:sz w:val="36"/>
          <w:szCs w:val="36"/>
          <w:lang w:val="es-ES"/>
        </w:rPr>
        <w:lastRenderedPageBreak/>
        <w:t>Condiciones de Contrato</w:t>
      </w:r>
    </w:p>
    <w:p w14:paraId="0F7E459A" w14:textId="77777777" w:rsidR="00B5456C" w:rsidRPr="002A03A5" w:rsidRDefault="00B5456C" w:rsidP="00030706">
      <w:pPr>
        <w:spacing w:after="0" w:line="240" w:lineRule="auto"/>
        <w:rPr>
          <w:rFonts w:ascii="Times New Roman" w:eastAsia="Times New Roman" w:hAnsi="Times New Roman" w:cs="Times New Roman"/>
          <w:b/>
          <w:sz w:val="24"/>
          <w:szCs w:val="24"/>
          <w:lang w:val="es-ES"/>
        </w:rPr>
      </w:pPr>
    </w:p>
    <w:tbl>
      <w:tblPr>
        <w:tblStyle w:val="TableGrid"/>
        <w:tblW w:w="9535" w:type="dxa"/>
        <w:tblLook w:val="04A0" w:firstRow="1" w:lastRow="0" w:firstColumn="1" w:lastColumn="0" w:noHBand="0" w:noVBand="1"/>
      </w:tblPr>
      <w:tblGrid>
        <w:gridCol w:w="2515"/>
        <w:gridCol w:w="7020"/>
      </w:tblGrid>
      <w:tr w:rsidR="00B5456C" w:rsidRPr="006B0B18" w14:paraId="7A0245F1" w14:textId="77777777" w:rsidTr="00B33B16">
        <w:tc>
          <w:tcPr>
            <w:tcW w:w="2515" w:type="dxa"/>
          </w:tcPr>
          <w:p w14:paraId="7A40E4A2" w14:textId="77777777" w:rsidR="00B5456C" w:rsidRPr="00030706" w:rsidRDefault="00B5456C" w:rsidP="00B33B16">
            <w:pPr>
              <w:pStyle w:val="COCgcc"/>
              <w:spacing w:before="120"/>
              <w:rPr>
                <w:rFonts w:ascii="Calibri Light" w:hAnsi="Calibri Light" w:cs="Calibri Light"/>
              </w:rPr>
            </w:pPr>
            <w:r w:rsidRPr="00030706">
              <w:rPr>
                <w:rFonts w:ascii="Calibri Light" w:hAnsi="Calibri Light" w:cs="Calibri Light"/>
              </w:rPr>
              <w:t xml:space="preserve">Definiciones </w:t>
            </w:r>
          </w:p>
        </w:tc>
        <w:tc>
          <w:tcPr>
            <w:tcW w:w="7020" w:type="dxa"/>
            <w:vAlign w:val="center"/>
          </w:tcPr>
          <w:p w14:paraId="269003D4" w14:textId="77777777"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Las siguientes palabras y expresiones tendrán los significados que aquí se les asigna:</w:t>
            </w:r>
          </w:p>
          <w:p w14:paraId="7DEFA1EC"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“Banco” se entiende el Banco Mundial y se refiere al Banco Internacional de Reconstrucción y Fomento (BIRF) o a la Asociación Internacional de Fomento (IDA).</w:t>
            </w:r>
          </w:p>
          <w:p w14:paraId="6D23C6A1"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“CC” significa Condiciones del Contrato.</w:t>
            </w:r>
          </w:p>
          <w:p w14:paraId="1087FDE9"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“Contrato” se entiende el Convenio de Contrato celebrado entre el Comprador y el Proveedor, junto con los Documentos del Contrato allí referidos, incluyendo todos los anexos y apéndices, y todos los documentos incorporados allí por referencia.</w:t>
            </w:r>
          </w:p>
          <w:p w14:paraId="4C248B04" w14:textId="77777777" w:rsidR="00B5456C" w:rsidRPr="003B4340" w:rsidRDefault="00B5456C" w:rsidP="00B33B16">
            <w:pPr>
              <w:pStyle w:val="Heading3"/>
              <w:numPr>
                <w:ilvl w:val="2"/>
                <w:numId w:val="21"/>
              </w:numPr>
              <w:tabs>
                <w:tab w:val="clear" w:pos="1152"/>
              </w:tabs>
              <w:spacing w:before="120" w:after="120"/>
              <w:outlineLvl w:val="2"/>
              <w:rPr>
                <w:rFonts w:asciiTheme="majorHAnsi" w:hAnsiTheme="majorHAnsi" w:cstheme="majorHAnsi"/>
                <w:lang w:val="es-ES"/>
              </w:rPr>
            </w:pPr>
            <w:r w:rsidRPr="003B4340">
              <w:rPr>
                <w:rFonts w:asciiTheme="majorHAnsi" w:hAnsiTheme="majorHAnsi" w:cstheme="majorHAnsi"/>
                <w:lang w:val="es-ES"/>
              </w:rPr>
              <w:t>Por “Documentos del Contrato” se entiende los documentos enumerados en el Convenio Contractual, incluyendo cualquier enmienda.</w:t>
            </w:r>
          </w:p>
          <w:p w14:paraId="30F5FB36" w14:textId="798F495B"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EE7EDA">
              <w:rPr>
                <w:rFonts w:asciiTheme="majorHAnsi" w:hAnsiTheme="majorHAnsi" w:cstheme="majorHAnsi"/>
                <w:lang w:val="es-ES"/>
              </w:rPr>
              <w:t xml:space="preserve">Por “Precio del Contrato” se entiende el precio pagadero al Proveedor según se especifica en CC </w:t>
            </w:r>
            <w:r w:rsidR="003B4340" w:rsidRPr="00EE7EDA">
              <w:rPr>
                <w:rFonts w:asciiTheme="majorHAnsi" w:hAnsiTheme="majorHAnsi" w:cstheme="majorHAnsi"/>
                <w:lang w:val="es-ES"/>
              </w:rPr>
              <w:t>6.1</w:t>
            </w:r>
            <w:r w:rsidRPr="00EE7EDA">
              <w:rPr>
                <w:rFonts w:asciiTheme="majorHAnsi" w:hAnsiTheme="majorHAnsi" w:cstheme="majorHAnsi"/>
                <w:lang w:val="es-ES"/>
              </w:rPr>
              <w:t>, sujeto a las condiciones y ajustes allí estipulados</w:t>
            </w:r>
            <w:r w:rsidRPr="003B4340">
              <w:rPr>
                <w:rFonts w:asciiTheme="majorHAnsi" w:hAnsiTheme="majorHAnsi" w:cstheme="majorHAnsi"/>
                <w:lang w:val="es-ES"/>
              </w:rPr>
              <w:t xml:space="preserve"> o deducciones propuestas, según corresponda en virtud del Contrato.</w:t>
            </w:r>
          </w:p>
          <w:p w14:paraId="67B30987"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“día” se entiende día calendario.</w:t>
            </w:r>
          </w:p>
          <w:p w14:paraId="5A8161C0" w14:textId="6159506F"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 xml:space="preserve">“Finalización” significa el cumplimiento de la prestación de los Servicios Conexos, si corresponda, por el Proveedor de conformidad con los términos y condiciones establecidos en el Contrato. </w:t>
            </w:r>
          </w:p>
          <w:p w14:paraId="3A6FAB42" w14:textId="56A56331" w:rsidR="003B4340" w:rsidRPr="003B4340" w:rsidRDefault="003B4340" w:rsidP="003B4340">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 xml:space="preserve">“CC” significa Condiciones de Contrato. </w:t>
            </w:r>
          </w:p>
          <w:p w14:paraId="308FD732"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“Bienes” se entiende todos los productos, materia prima, maquinaria y equipos, y otros materiales que el Proveedor deba proporcionar al Comprador en virtud del Contrato.</w:t>
            </w:r>
          </w:p>
          <w:p w14:paraId="193F67D7"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noProof/>
                <w:lang w:val="es-ES"/>
              </w:rPr>
              <w:t>“Parte” suignifica el Comprador o el Proveedor, como lo establece el contexto, y “Partes” significa ambas partes.</w:t>
            </w:r>
          </w:p>
          <w:p w14:paraId="307F724E" w14:textId="5BDA814E"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“Comprador” significa la entidad compradora de los Bienes y Servicios Conexos si corresponde, especificada en la CC</w:t>
            </w:r>
            <w:r w:rsidR="003B4340" w:rsidRPr="003B4340">
              <w:rPr>
                <w:rFonts w:asciiTheme="majorHAnsi" w:hAnsiTheme="majorHAnsi" w:cstheme="majorHAnsi"/>
                <w:lang w:val="es-ES"/>
              </w:rPr>
              <w:t xml:space="preserve"> </w:t>
            </w:r>
            <w:r w:rsidRPr="003B4340">
              <w:rPr>
                <w:rFonts w:asciiTheme="majorHAnsi" w:hAnsiTheme="majorHAnsi" w:cstheme="majorHAnsi"/>
                <w:lang w:val="es-ES"/>
              </w:rPr>
              <w:t>2.</w:t>
            </w:r>
          </w:p>
          <w:p w14:paraId="2450F3F4"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“País del Comprador” es el País especificado en la CC 2.</w:t>
            </w:r>
          </w:p>
          <w:p w14:paraId="50AB9468"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 xml:space="preserve">Por “Servicios Conexos” se entiende los servicios incidentales relativos a la provisión de los bienes, tales </w:t>
            </w:r>
            <w:r w:rsidRPr="003B4340">
              <w:rPr>
                <w:rFonts w:asciiTheme="majorHAnsi" w:hAnsiTheme="majorHAnsi" w:cstheme="majorHAnsi"/>
                <w:lang w:val="es-ES"/>
              </w:rPr>
              <w:lastRenderedPageBreak/>
              <w:t>como seguro, instalación, capacitación y mantenimiento inicial y otras obligaciones similares del Proveedor en virtud del Contrato, si corresponde.</w:t>
            </w:r>
          </w:p>
          <w:p w14:paraId="61693F88"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“Subcontratista” se entiende cualquier persona física, entidad privada o pública, o una combinación de estas, a las cuales el Proveedor ha subcontratado para que suministren parte de los Bienes o presten parte de los Servicios Conexos.</w:t>
            </w:r>
          </w:p>
          <w:p w14:paraId="1DB737E0"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“Proveedor” se entiende la persona física o entidad privada o pública, o una combinación de estas, cuya oferta para ejecutar el Contrato ha sido aceptada por el Comprador y es denominada como tal en el Convenio Contractual.</w:t>
            </w:r>
          </w:p>
          <w:p w14:paraId="18E73C55"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spacing w:val="-4"/>
                <w:lang w:val="es-ES"/>
              </w:rPr>
            </w:pPr>
            <w:r w:rsidRPr="003B4340">
              <w:rPr>
                <w:rFonts w:asciiTheme="majorHAnsi" w:hAnsiTheme="majorHAnsi" w:cstheme="majorHAnsi"/>
                <w:lang w:val="es-ES"/>
              </w:rPr>
              <w:t>Por “emplazamiento del Proyecto” o “Lugar” o “Sitio”, donde corresponde, se entiende el lugar citado CC 2</w:t>
            </w:r>
            <w:r w:rsidRPr="003B4340">
              <w:rPr>
                <w:rFonts w:asciiTheme="majorHAnsi" w:hAnsiTheme="majorHAnsi" w:cstheme="majorHAnsi"/>
                <w:bCs/>
                <w:lang w:val="es-ES"/>
              </w:rPr>
              <w:t>.</w:t>
            </w:r>
          </w:p>
        </w:tc>
      </w:tr>
      <w:tr w:rsidR="00B5456C" w:rsidRPr="006B0B18" w14:paraId="5054BDAE" w14:textId="77777777" w:rsidTr="00B33B16">
        <w:tc>
          <w:tcPr>
            <w:tcW w:w="2515" w:type="dxa"/>
          </w:tcPr>
          <w:p w14:paraId="4442302D"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Comprador, País del Comprador, Lugar del Proyecto/Destino final</w:t>
            </w:r>
          </w:p>
        </w:tc>
        <w:tc>
          <w:tcPr>
            <w:tcW w:w="7020" w:type="dxa"/>
          </w:tcPr>
          <w:p w14:paraId="3A3F117A" w14:textId="68A70FD2"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Comprador es: </w:t>
            </w:r>
            <w:r w:rsidRPr="003B4340">
              <w:rPr>
                <w:rFonts w:asciiTheme="majorHAnsi" w:hAnsiTheme="majorHAnsi" w:cstheme="majorHAnsi"/>
                <w:i/>
                <w:iCs/>
                <w:highlight w:val="lightGray"/>
              </w:rPr>
              <w:t>[ingresar el nombre legal completo del Comprador]</w:t>
            </w:r>
          </w:p>
          <w:p w14:paraId="208E5B13" w14:textId="77777777"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País del Comprador es: </w:t>
            </w:r>
            <w:r w:rsidRPr="003B4340">
              <w:rPr>
                <w:rFonts w:asciiTheme="majorHAnsi" w:hAnsiTheme="majorHAnsi" w:cstheme="majorHAnsi"/>
                <w:i/>
                <w:iCs/>
                <w:highlight w:val="lightGray"/>
              </w:rPr>
              <w:t>[ingresar el nombre del País del Comprador]</w:t>
            </w:r>
          </w:p>
          <w:p w14:paraId="1048B502" w14:textId="77777777" w:rsidR="00B5456C" w:rsidRPr="002A03A5" w:rsidRDefault="00B5456C" w:rsidP="00B33B16">
            <w:pPr>
              <w:pStyle w:val="CoCHeading1"/>
              <w:spacing w:before="120"/>
              <w:ind w:left="620" w:hanging="620"/>
            </w:pPr>
            <w:r w:rsidRPr="003B4340">
              <w:rPr>
                <w:rFonts w:asciiTheme="majorHAnsi" w:hAnsiTheme="majorHAnsi" w:cstheme="majorHAnsi"/>
              </w:rPr>
              <w:t>El Lugar del Proyecto/ Destino final es/son</w:t>
            </w:r>
            <w:r w:rsidRPr="003B4340">
              <w:rPr>
                <w:rFonts w:asciiTheme="majorHAnsi" w:hAnsiTheme="majorHAnsi" w:cstheme="majorHAnsi"/>
                <w:i/>
                <w:iCs/>
                <w:highlight w:val="lightGray"/>
              </w:rPr>
              <w:t>: [ingrese los nombres e información detallada de la localización de los Sitios, como corresponda]</w:t>
            </w:r>
          </w:p>
        </w:tc>
      </w:tr>
      <w:tr w:rsidR="00B5456C" w:rsidRPr="002A03A5" w14:paraId="2B5D37FE" w14:textId="77777777" w:rsidTr="00B33B16">
        <w:tc>
          <w:tcPr>
            <w:tcW w:w="2515" w:type="dxa"/>
          </w:tcPr>
          <w:p w14:paraId="383A6BCF"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Notificaciones y dirección para Notificaciones</w:t>
            </w:r>
          </w:p>
          <w:p w14:paraId="3446B98B" w14:textId="77777777" w:rsidR="00B5456C" w:rsidRPr="002A03A5" w:rsidRDefault="00B5456C" w:rsidP="00B33B16">
            <w:pPr>
              <w:spacing w:before="120" w:after="120"/>
              <w:rPr>
                <w:b/>
                <w:lang w:val="es-ES"/>
              </w:rPr>
            </w:pPr>
          </w:p>
        </w:tc>
        <w:tc>
          <w:tcPr>
            <w:tcW w:w="7020" w:type="dxa"/>
            <w:vAlign w:val="center"/>
          </w:tcPr>
          <w:p w14:paraId="1848DF11" w14:textId="77777777"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Todas las notificaciones entre las partes en virtud de este Contrato deberán cursarse por escrito a la dirección indicada abajo utilizando el medio más rápido como correo electrónico con prueba de recibo.</w:t>
            </w:r>
          </w:p>
          <w:p w14:paraId="3EA25349" w14:textId="77777777" w:rsidR="00B5456C" w:rsidRPr="003B4340" w:rsidRDefault="00B5456C" w:rsidP="00B33B16">
            <w:pPr>
              <w:tabs>
                <w:tab w:val="right" w:pos="7164"/>
              </w:tabs>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 xml:space="preserve">Dirección para las notificaciones al Comprador </w:t>
            </w:r>
          </w:p>
          <w:p w14:paraId="7461F5A0"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14:paraId="6D1900B8"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[Título/cargo]</w:t>
            </w:r>
          </w:p>
          <w:p w14:paraId="733D8DF3"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14:paraId="1B7B8DE7"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[dirección]</w:t>
            </w:r>
          </w:p>
          <w:p w14:paraId="6DFF9CAC" w14:textId="77777777" w:rsidR="00B5456C" w:rsidRPr="003B4340" w:rsidRDefault="00B5456C" w:rsidP="00B33B16">
            <w:pPr>
              <w:spacing w:before="120" w:after="120"/>
              <w:ind w:left="704"/>
              <w:rPr>
                <w:rFonts w:asciiTheme="majorHAnsi" w:hAnsiTheme="majorHAnsi" w:cstheme="majorHAnsi"/>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p w14:paraId="022A76D0" w14:textId="77777777" w:rsidR="00B5456C" w:rsidRPr="003B4340" w:rsidRDefault="00B5456C" w:rsidP="00B33B16">
            <w:pPr>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Dirección para las notificaciones al Proveedor</w:t>
            </w:r>
            <w:r w:rsidRPr="003B4340">
              <w:rPr>
                <w:rFonts w:asciiTheme="majorHAnsi" w:hAnsiTheme="majorHAnsi" w:cstheme="majorHAnsi"/>
                <w:b/>
                <w:lang w:val="es-ES"/>
              </w:rPr>
              <w:t>:</w:t>
            </w:r>
          </w:p>
          <w:p w14:paraId="321CB4A6"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14:paraId="124B08CB"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lastRenderedPageBreak/>
              <w:t>[Título/cargo]</w:t>
            </w:r>
          </w:p>
          <w:p w14:paraId="639D1EF9"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14:paraId="1DBA1E63"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[dirección]</w:t>
            </w:r>
          </w:p>
          <w:p w14:paraId="082C6CF9" w14:textId="77777777" w:rsidR="00B5456C" w:rsidRPr="006D7C55" w:rsidRDefault="00B5456C" w:rsidP="00B33B16">
            <w:pPr>
              <w:spacing w:before="120" w:after="120"/>
              <w:ind w:left="704"/>
              <w:rPr>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tc>
      </w:tr>
      <w:tr w:rsidR="00B5456C" w:rsidRPr="006B0B18" w14:paraId="3D00B9FF" w14:textId="77777777" w:rsidTr="00B33B16">
        <w:tc>
          <w:tcPr>
            <w:tcW w:w="2515" w:type="dxa"/>
          </w:tcPr>
          <w:p w14:paraId="3239D335"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Ley que rige</w:t>
            </w:r>
          </w:p>
        </w:tc>
        <w:tc>
          <w:tcPr>
            <w:tcW w:w="7020" w:type="dxa"/>
          </w:tcPr>
          <w:p w14:paraId="26C3B4ED" w14:textId="2FEE35EC" w:rsidR="00B5456C" w:rsidRPr="003B4340" w:rsidRDefault="00B5456C" w:rsidP="003B4340">
            <w:pPr>
              <w:pStyle w:val="CoCHeading1"/>
              <w:spacing w:before="120"/>
              <w:ind w:left="620" w:hanging="620"/>
              <w:rPr>
                <w:rFonts w:asciiTheme="majorHAnsi" w:hAnsiTheme="majorHAnsi" w:cstheme="majorHAnsi"/>
                <w:b/>
              </w:rPr>
            </w:pPr>
            <w:r w:rsidRPr="003B4340">
              <w:rPr>
                <w:rFonts w:asciiTheme="majorHAnsi" w:hAnsiTheme="majorHAnsi" w:cstheme="majorHAnsi"/>
              </w:rPr>
              <w:t>El Contrato se regirá por las leyes, y se interpretará conforme a dichas leyes, del País del Comprador”.</w:t>
            </w:r>
          </w:p>
        </w:tc>
      </w:tr>
      <w:tr w:rsidR="00B5456C" w:rsidRPr="006B0B18" w14:paraId="4AF0DC78" w14:textId="77777777" w:rsidTr="00B33B16">
        <w:tc>
          <w:tcPr>
            <w:tcW w:w="2515" w:type="dxa"/>
          </w:tcPr>
          <w:p w14:paraId="5FEC3391"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Resolución de Disputas</w:t>
            </w:r>
          </w:p>
          <w:p w14:paraId="038329E8" w14:textId="77777777" w:rsidR="00B5456C" w:rsidRPr="002A03A5" w:rsidRDefault="00B5456C" w:rsidP="00B33B16">
            <w:pPr>
              <w:spacing w:before="120" w:after="120"/>
              <w:rPr>
                <w:b/>
                <w:lang w:val="es-ES"/>
              </w:rPr>
            </w:pPr>
          </w:p>
        </w:tc>
        <w:tc>
          <w:tcPr>
            <w:tcW w:w="7020" w:type="dxa"/>
          </w:tcPr>
          <w:p w14:paraId="59EB4FCB" w14:textId="51A33741" w:rsidR="00B5456C" w:rsidRDefault="003B4340" w:rsidP="00B33B16">
            <w:pPr>
              <w:pStyle w:val="CoCHeading1"/>
              <w:spacing w:before="120"/>
              <w:ind w:left="620" w:hanging="620"/>
              <w:rPr>
                <w:i/>
                <w:iCs/>
              </w:rPr>
            </w:pPr>
            <w:r w:rsidRPr="003B4340">
              <w:rPr>
                <w:rFonts w:asciiTheme="majorHAnsi" w:hAnsiTheme="majorHAnsi" w:cstheme="majorHAnsi"/>
              </w:rPr>
              <w:t>Ambas partes intentaran arreglar amigablemente las controversias</w:t>
            </w:r>
            <w:r>
              <w:rPr>
                <w:rFonts w:asciiTheme="majorHAnsi" w:hAnsiTheme="majorHAnsi" w:cstheme="majorHAnsi"/>
              </w:rPr>
              <w:t xml:space="preserve"> que surjan de o en relación con el presente contrato. </w:t>
            </w:r>
          </w:p>
          <w:p w14:paraId="552015CA" w14:textId="4AD69D21" w:rsidR="00B5456C" w:rsidRPr="00431642" w:rsidRDefault="003B4340" w:rsidP="00431642">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Todas las </w:t>
            </w:r>
            <w:r>
              <w:rPr>
                <w:rFonts w:asciiTheme="majorHAnsi" w:hAnsiTheme="majorHAnsi" w:cstheme="majorHAnsi"/>
              </w:rPr>
              <w:t xml:space="preserve">disputas que surjan de o en relación con el presente contrato se resolverán </w:t>
            </w:r>
            <w:r w:rsidR="00431642">
              <w:rPr>
                <w:rFonts w:asciiTheme="majorHAnsi" w:hAnsiTheme="majorHAnsi" w:cstheme="majorHAnsi"/>
              </w:rPr>
              <w:t xml:space="preserve">finalmente de conformidad </w:t>
            </w:r>
            <w:r>
              <w:rPr>
                <w:rFonts w:asciiTheme="majorHAnsi" w:hAnsiTheme="majorHAnsi" w:cstheme="majorHAnsi"/>
              </w:rPr>
              <w:t>con las leyes del país del comprador.</w:t>
            </w:r>
          </w:p>
        </w:tc>
      </w:tr>
      <w:tr w:rsidR="00B5456C" w:rsidRPr="006B0B18" w14:paraId="581000F4" w14:textId="77777777" w:rsidTr="00B33B16">
        <w:tc>
          <w:tcPr>
            <w:tcW w:w="2515" w:type="dxa"/>
          </w:tcPr>
          <w:p w14:paraId="3B4E5088" w14:textId="77777777" w:rsidR="00B5456C" w:rsidRPr="00431642" w:rsidRDefault="00B5456C" w:rsidP="00B33B16">
            <w:pPr>
              <w:pStyle w:val="COCgcc"/>
              <w:spacing w:before="120"/>
              <w:rPr>
                <w:rFonts w:asciiTheme="majorHAnsi" w:hAnsiTheme="majorHAnsi" w:cstheme="majorHAnsi"/>
              </w:rPr>
            </w:pPr>
            <w:r w:rsidRPr="00431642">
              <w:rPr>
                <w:rFonts w:asciiTheme="majorHAnsi" w:hAnsiTheme="majorHAnsi" w:cstheme="majorHAnsi"/>
              </w:rPr>
              <w:t>Precio del Contrato</w:t>
            </w:r>
          </w:p>
          <w:p w14:paraId="46744733" w14:textId="77777777" w:rsidR="00B5456C" w:rsidRPr="002A03A5" w:rsidRDefault="00B5456C" w:rsidP="00B33B16">
            <w:pPr>
              <w:spacing w:before="120" w:after="120"/>
              <w:rPr>
                <w:b/>
                <w:lang w:val="es-ES"/>
              </w:rPr>
            </w:pPr>
          </w:p>
        </w:tc>
        <w:tc>
          <w:tcPr>
            <w:tcW w:w="7020" w:type="dxa"/>
            <w:vAlign w:val="center"/>
          </w:tcPr>
          <w:p w14:paraId="75DC488A" w14:textId="12B5AC5A" w:rsidR="00B5456C" w:rsidRPr="00431642"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 xml:space="preserve">El Precio del Contrato se especifica en </w:t>
            </w:r>
            <w:r w:rsidR="00431642" w:rsidRPr="00431642">
              <w:rPr>
                <w:rFonts w:asciiTheme="majorHAnsi" w:hAnsiTheme="majorHAnsi" w:cstheme="majorHAnsi"/>
              </w:rPr>
              <w:t xml:space="preserve">la Cotización del Proveedor, en el Adjunto 1. </w:t>
            </w:r>
          </w:p>
          <w:p w14:paraId="1ED7CE3F" w14:textId="66CC5DB6" w:rsidR="00B5456C" w:rsidRPr="002A03A5" w:rsidRDefault="00431642" w:rsidP="00B33B16">
            <w:pPr>
              <w:pStyle w:val="CoCHeading1"/>
              <w:spacing w:before="120"/>
              <w:ind w:left="620" w:hanging="620"/>
            </w:pPr>
            <w:r w:rsidRPr="00431642">
              <w:rPr>
                <w:rFonts w:asciiTheme="majorHAnsi" w:hAnsiTheme="majorHAnsi" w:cstheme="majorHAnsi"/>
                <w:i/>
                <w:iCs/>
              </w:rPr>
              <w:t>L</w:t>
            </w:r>
            <w:r w:rsidR="00B5456C" w:rsidRPr="00431642">
              <w:rPr>
                <w:rFonts w:asciiTheme="majorHAnsi" w:hAnsiTheme="majorHAnsi" w:cstheme="majorHAnsi"/>
              </w:rPr>
              <w:t xml:space="preserve">os precios unitarios cobrados por el Proveedor por los Bienes suministrados y los Servicios Conexos prestados conforme al Contrato no variarán de los precios cotizados por el Proveedor y aceptados por el Comprador. </w:t>
            </w:r>
          </w:p>
        </w:tc>
      </w:tr>
      <w:tr w:rsidR="00B5456C" w:rsidRPr="006B0B18" w14:paraId="4D21CB62" w14:textId="77777777" w:rsidTr="00B33B16">
        <w:tc>
          <w:tcPr>
            <w:tcW w:w="2515" w:type="dxa"/>
          </w:tcPr>
          <w:p w14:paraId="79018813"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Condiciones de Pago</w:t>
            </w:r>
          </w:p>
          <w:p w14:paraId="4ACE2F45" w14:textId="77777777" w:rsidR="00B5456C" w:rsidRPr="005B57EE" w:rsidRDefault="00B5456C" w:rsidP="00B33B16">
            <w:pPr>
              <w:spacing w:before="120" w:after="120"/>
              <w:rPr>
                <w:rFonts w:asciiTheme="majorHAnsi" w:hAnsiTheme="majorHAnsi" w:cstheme="majorHAnsi"/>
                <w:b/>
                <w:lang w:val="es-ES"/>
              </w:rPr>
            </w:pPr>
          </w:p>
        </w:tc>
        <w:tc>
          <w:tcPr>
            <w:tcW w:w="7020" w:type="dxa"/>
          </w:tcPr>
          <w:p w14:paraId="62F85955" w14:textId="203D2149" w:rsidR="00B5456C"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El método y las condiciones de pago que se realizarán al Proveedor en virtud de este Contrato serán los siguientes:</w:t>
            </w:r>
          </w:p>
          <w:p w14:paraId="7EBA537D" w14:textId="136503E4" w:rsidR="00B5456C" w:rsidRPr="005B57EE" w:rsidRDefault="005B57EE" w:rsidP="005B57EE">
            <w:pPr>
              <w:pStyle w:val="CoCHeading1"/>
              <w:numPr>
                <w:ilvl w:val="0"/>
                <w:numId w:val="0"/>
              </w:numPr>
              <w:spacing w:before="120"/>
              <w:ind w:left="620"/>
              <w:rPr>
                <w:rFonts w:asciiTheme="majorHAnsi" w:hAnsiTheme="majorHAnsi" w:cstheme="majorHAnsi"/>
              </w:rPr>
            </w:pPr>
            <w:r w:rsidRPr="005B57EE">
              <w:rPr>
                <w:rFonts w:asciiTheme="majorHAnsi" w:hAnsiTheme="majorHAnsi" w:cstheme="majorHAnsi"/>
                <w:b/>
                <w:bCs/>
              </w:rPr>
              <w:t>A la entrega y aceptación:</w:t>
            </w:r>
            <w:r w:rsidRPr="005B57EE">
              <w:rPr>
                <w:rFonts w:asciiTheme="majorHAnsi" w:hAnsiTheme="majorHAnsi" w:cstheme="majorHAnsi"/>
              </w:rPr>
              <w:t xml:space="preserve"> El cien (100) por ciento del Precio del Contrato será pagado dentro de los treinta (30) días posteriores a la recepción de los Bienes y presentación de los documento que contengan la factura respaldada por el certificado de aceptación de la respectiva entrega emitido por el Comprador.</w:t>
            </w:r>
            <w:r w:rsidR="00B5456C" w:rsidRPr="002A03A5">
              <w:t xml:space="preserve"> </w:t>
            </w:r>
          </w:p>
        </w:tc>
      </w:tr>
      <w:tr w:rsidR="00B5456C" w:rsidRPr="006B0B18" w14:paraId="66A7DEB9" w14:textId="77777777" w:rsidTr="00B33B16">
        <w:tc>
          <w:tcPr>
            <w:tcW w:w="2515" w:type="dxa"/>
          </w:tcPr>
          <w:p w14:paraId="24845AE0"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Impuestos y tarifas</w:t>
            </w:r>
          </w:p>
        </w:tc>
        <w:tc>
          <w:tcPr>
            <w:tcW w:w="7020" w:type="dxa"/>
            <w:vAlign w:val="center"/>
          </w:tcPr>
          <w:p w14:paraId="11D2FFB1" w14:textId="3C948B7C" w:rsidR="00B5456C" w:rsidRPr="005B57EE" w:rsidRDefault="005B57EE" w:rsidP="005B57EE">
            <w:pPr>
              <w:pStyle w:val="CoCHeading1"/>
              <w:spacing w:before="120"/>
              <w:ind w:left="620" w:hanging="620"/>
              <w:rPr>
                <w:rFonts w:asciiTheme="majorHAnsi" w:hAnsiTheme="majorHAnsi" w:cstheme="majorHAnsi"/>
              </w:rPr>
            </w:pPr>
            <w:r w:rsidRPr="005B57EE">
              <w:rPr>
                <w:rFonts w:asciiTheme="majorHAnsi" w:hAnsiTheme="majorHAnsi" w:cstheme="majorHAnsi"/>
              </w:rPr>
              <w:t xml:space="preserve">El Proveedor será </w:t>
            </w:r>
            <w:r w:rsidR="00B5456C" w:rsidRPr="005B57EE">
              <w:rPr>
                <w:rFonts w:asciiTheme="majorHAnsi" w:hAnsiTheme="majorHAnsi" w:cstheme="majorHAnsi"/>
              </w:rPr>
              <w:t>totalmente responsable por todos los impuestos, gravámenes, comisiones por licencias y otros cargos similares que se abonen hasta la entrega de los Bienes contratados al Comprador.</w:t>
            </w:r>
          </w:p>
        </w:tc>
      </w:tr>
      <w:tr w:rsidR="00B5456C" w:rsidRPr="006B0B18" w14:paraId="767C1D32" w14:textId="77777777" w:rsidTr="00B33B16">
        <w:tc>
          <w:tcPr>
            <w:tcW w:w="2515" w:type="dxa"/>
          </w:tcPr>
          <w:p w14:paraId="7E4B0E47"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Subcontratistas</w:t>
            </w:r>
          </w:p>
        </w:tc>
        <w:tc>
          <w:tcPr>
            <w:tcW w:w="7020" w:type="dxa"/>
            <w:vAlign w:val="center"/>
          </w:tcPr>
          <w:p w14:paraId="206FA791" w14:textId="441A1576"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informará al Comprador por escrito acerca de todos los subcontratos que adjudique en virtud del Contrato, siempre que no los hubiera especificado en su </w:t>
            </w:r>
            <w:r w:rsidR="00EE7EDA" w:rsidRPr="00EE7EDA">
              <w:rPr>
                <w:rFonts w:asciiTheme="majorHAnsi" w:hAnsiTheme="majorHAnsi" w:cstheme="majorHAnsi"/>
              </w:rPr>
              <w:t>Cotización</w:t>
            </w:r>
            <w:r w:rsidRPr="00EE7EDA">
              <w:rPr>
                <w:rFonts w:asciiTheme="majorHAnsi" w:hAnsiTheme="majorHAnsi" w:cstheme="majorHAnsi"/>
              </w:rPr>
              <w:t>. Dicha notificación, en la Oferta original u Ofertas posteriores, no eximirá al Proveedor de las obligaciones, deberes y compromisos o responsabilidades contraídas en virtud del Contrato.</w:t>
            </w:r>
          </w:p>
        </w:tc>
      </w:tr>
      <w:tr w:rsidR="00B5456C" w:rsidRPr="006B0B18" w14:paraId="5B7E1C4F" w14:textId="77777777" w:rsidTr="00B33B16">
        <w:tc>
          <w:tcPr>
            <w:tcW w:w="2515" w:type="dxa"/>
          </w:tcPr>
          <w:p w14:paraId="1278F7DC"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Especificaciones y Normas</w:t>
            </w:r>
          </w:p>
        </w:tc>
        <w:tc>
          <w:tcPr>
            <w:tcW w:w="7020" w:type="dxa"/>
            <w:vAlign w:val="center"/>
          </w:tcPr>
          <w:p w14:paraId="45C96D97"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Los Bienes y Servicios Conexos proporcionados en el marco de este Contrato deberán ajustarse a las especificaciones técnicas y a las normas estipuladas las Especificaciones Técnicas, y, cuando no se haga referencia a una norma aplicable, la norma será equivalente o superior a las normas oficiales cuya aplicación sea apropiada en el país de origen de los Bienes.</w:t>
            </w:r>
          </w:p>
        </w:tc>
      </w:tr>
      <w:tr w:rsidR="00EE7EDA" w:rsidRPr="006B0B18" w14:paraId="781FE83C" w14:textId="77777777" w:rsidTr="00B33B16">
        <w:tc>
          <w:tcPr>
            <w:tcW w:w="2515" w:type="dxa"/>
          </w:tcPr>
          <w:p w14:paraId="084A5874" w14:textId="5124B896" w:rsidR="00EE7EDA" w:rsidRPr="00EE7EDA" w:rsidRDefault="00EE7EDA" w:rsidP="00B33B16">
            <w:pPr>
              <w:pStyle w:val="COCgcc"/>
              <w:spacing w:before="120"/>
              <w:rPr>
                <w:rFonts w:asciiTheme="majorHAnsi" w:hAnsiTheme="majorHAnsi" w:cstheme="majorHAnsi"/>
              </w:rPr>
            </w:pPr>
            <w:r>
              <w:rPr>
                <w:rFonts w:asciiTheme="majorHAnsi" w:hAnsiTheme="majorHAnsi" w:cstheme="majorHAnsi"/>
              </w:rPr>
              <w:t>Fecha de Entrega y Fecha de Finalización</w:t>
            </w:r>
          </w:p>
        </w:tc>
        <w:tc>
          <w:tcPr>
            <w:tcW w:w="7020" w:type="dxa"/>
          </w:tcPr>
          <w:p w14:paraId="27300441" w14:textId="2B5178E7" w:rsidR="00EE7EDA" w:rsidRPr="00EE7EDA" w:rsidRDefault="00EE7EDA" w:rsidP="00B33B16">
            <w:pPr>
              <w:pStyle w:val="CoCHeading1"/>
              <w:spacing w:before="120"/>
              <w:ind w:left="620" w:hanging="620"/>
              <w:rPr>
                <w:rFonts w:asciiTheme="majorHAnsi" w:hAnsiTheme="majorHAnsi" w:cstheme="majorHAnsi"/>
              </w:rPr>
            </w:pPr>
            <w:r>
              <w:rPr>
                <w:rFonts w:asciiTheme="majorHAnsi" w:hAnsiTheme="majorHAnsi" w:cstheme="majorHAnsi"/>
              </w:rPr>
              <w:t xml:space="preserve">La Fecha de Entrega de los Bienes será: </w:t>
            </w:r>
            <w:r w:rsidRPr="00EE7EDA">
              <w:rPr>
                <w:rFonts w:asciiTheme="majorHAnsi" w:hAnsiTheme="majorHAnsi" w:cstheme="majorHAnsi"/>
                <w:i/>
                <w:iCs/>
                <w:highlight w:val="lightGray"/>
              </w:rPr>
              <w:t>[indique la fecha de entrega]</w:t>
            </w:r>
            <w:r>
              <w:rPr>
                <w:rFonts w:asciiTheme="majorHAnsi" w:hAnsiTheme="majorHAnsi" w:cstheme="majorHAnsi"/>
                <w:i/>
                <w:iCs/>
              </w:rPr>
              <w:t>.</w:t>
            </w:r>
          </w:p>
        </w:tc>
      </w:tr>
      <w:tr w:rsidR="00EE7EDA" w:rsidRPr="006B0B18" w14:paraId="089ED71B" w14:textId="77777777" w:rsidTr="00B33B16">
        <w:tc>
          <w:tcPr>
            <w:tcW w:w="2515" w:type="dxa"/>
          </w:tcPr>
          <w:p w14:paraId="46ABE02F" w14:textId="77777777"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Garantía</w:t>
            </w:r>
          </w:p>
          <w:p w14:paraId="4AC44284" w14:textId="77777777" w:rsidR="00EE7EDA" w:rsidRPr="00EE7EDA" w:rsidRDefault="00EE7EDA" w:rsidP="00B33B16">
            <w:pPr>
              <w:spacing w:before="120" w:after="120"/>
              <w:rPr>
                <w:rFonts w:asciiTheme="majorHAnsi" w:hAnsiTheme="majorHAnsi" w:cstheme="majorHAnsi"/>
                <w:lang w:val="es-ES"/>
              </w:rPr>
            </w:pPr>
          </w:p>
        </w:tc>
        <w:tc>
          <w:tcPr>
            <w:tcW w:w="7020" w:type="dxa"/>
          </w:tcPr>
          <w:p w14:paraId="66389AD1" w14:textId="77777777"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garantiza que todos los Bienes suministrados en virtud del Contrato son nuevos, no tienen uso previo y corresponden al modelo más reciente o actual, y que incorporan todas las mejoras recientes en cuanto a diseño y materiales, a menos que el Contrato disponga otra cosa.</w:t>
            </w:r>
          </w:p>
          <w:p w14:paraId="24982E1A" w14:textId="77777777"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además garantiza que todos los Bienes suministrados estarán libres de defectos derivados de sus actos y omisiones, o derivados del diseño, los materiales o la manufactura, durante el uso normal en las condiciones que imperen en el país de destino final. </w:t>
            </w:r>
          </w:p>
          <w:p w14:paraId="53F8BE06" w14:textId="3E6A07D3" w:rsidR="00EE7EDA" w:rsidRPr="002A03A5" w:rsidRDefault="00EE7EDA" w:rsidP="00EE7EDA">
            <w:pPr>
              <w:pStyle w:val="CoCHeading1"/>
              <w:spacing w:before="120"/>
              <w:ind w:left="620" w:hanging="620"/>
            </w:pPr>
            <w:r w:rsidRPr="00EE7EDA">
              <w:rPr>
                <w:rFonts w:asciiTheme="majorHAnsi" w:hAnsiTheme="majorHAnsi" w:cstheme="majorHAnsi"/>
                <w:bCs/>
              </w:rPr>
              <w:t>La</w:t>
            </w:r>
            <w:r w:rsidRPr="00EE7EDA">
              <w:rPr>
                <w:rFonts w:asciiTheme="majorHAnsi" w:hAnsiTheme="majorHAnsi" w:cstheme="majorHAnsi"/>
              </w:rPr>
              <w:t xml:space="preserve"> garantía seguirá vigente durante el periodo que establezcan las leyes del País del Comprador.</w:t>
            </w:r>
            <w:r>
              <w:t xml:space="preserve"> </w:t>
            </w:r>
          </w:p>
        </w:tc>
      </w:tr>
      <w:tr w:rsidR="00EE7EDA" w:rsidRPr="006B0B18" w14:paraId="0FC8F9FA" w14:textId="77777777" w:rsidTr="00B33B16">
        <w:tc>
          <w:tcPr>
            <w:tcW w:w="2515" w:type="dxa"/>
          </w:tcPr>
          <w:p w14:paraId="11EBBE96" w14:textId="77777777"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Derechos de autor</w:t>
            </w:r>
          </w:p>
        </w:tc>
        <w:tc>
          <w:tcPr>
            <w:tcW w:w="7020" w:type="dxa"/>
            <w:vAlign w:val="center"/>
          </w:tcPr>
          <w:p w14:paraId="1BFB3911" w14:textId="77777777" w:rsidR="00EE7EDA" w:rsidRPr="00EE7EDA" w:rsidDel="00350B32"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Los derechos de autor sobre todos los planos, documentos y otros materiales que contengan datos e información proporcionados al Comprador por el Proveedor pertenecerán al Proveedor o, si se los proporciona directamente al Comprador o a través de un tercero, incluidos los proveedores de materiales, los derechos de autor de dichos materiales permanecerán en manos de dicho tercero.</w:t>
            </w:r>
          </w:p>
        </w:tc>
      </w:tr>
      <w:tr w:rsidR="00B5456C" w:rsidRPr="006B0B18" w14:paraId="67A0FE98" w14:textId="77777777" w:rsidTr="00B33B16">
        <w:tc>
          <w:tcPr>
            <w:tcW w:w="2515" w:type="dxa"/>
          </w:tcPr>
          <w:p w14:paraId="4F24B866"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Fraude y Corrupción</w:t>
            </w:r>
          </w:p>
        </w:tc>
        <w:tc>
          <w:tcPr>
            <w:tcW w:w="7020" w:type="dxa"/>
            <w:vAlign w:val="center"/>
          </w:tcPr>
          <w:p w14:paraId="4EC2F785"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Banco requiere el cumplimiento de sus Directrices Contra el Fraude y la Corrupción y de sus políticas y procedimientos de sanciones vigentes incluidos en el Marco de Sanciones del Grupo del Banco Mundial, conforme se describe en el Apéndice A de las Condiciones del Contrato.</w:t>
            </w:r>
          </w:p>
          <w:p w14:paraId="289E9AAF"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Comprador requiere que el Proveedor revele cualquier comisión o tarifa que haya sido pagada o que deba pagarse a los agentes o cualquier otra parte con respecto a la solicitud de cotizaciones o la ejecución del Contrato. La información divulgada debe incluir al menos el nombre y la dirección del </w:t>
            </w:r>
            <w:r w:rsidRPr="00EE7EDA">
              <w:rPr>
                <w:rFonts w:asciiTheme="majorHAnsi" w:hAnsiTheme="majorHAnsi" w:cstheme="majorHAnsi"/>
              </w:rPr>
              <w:lastRenderedPageBreak/>
              <w:t>agente u otra parte, el monto y la moneda, y el propósito de la comisión, propina o honorario.</w:t>
            </w:r>
          </w:p>
        </w:tc>
      </w:tr>
      <w:tr w:rsidR="00B5456C" w:rsidRPr="006B0B18" w14:paraId="6ACAA437" w14:textId="77777777" w:rsidTr="00B33B16">
        <w:tc>
          <w:tcPr>
            <w:tcW w:w="2515" w:type="dxa"/>
          </w:tcPr>
          <w:p w14:paraId="2653F0F3" w14:textId="77777777" w:rsidR="00B5456C" w:rsidRPr="002A03A5" w:rsidRDefault="00B5456C" w:rsidP="00B33B16">
            <w:pPr>
              <w:pStyle w:val="COCgcc"/>
              <w:spacing w:before="120"/>
            </w:pPr>
            <w:r w:rsidRPr="002A03A5">
              <w:lastRenderedPageBreak/>
              <w:t>Inspecciones y auditorías del Banco</w:t>
            </w:r>
          </w:p>
        </w:tc>
        <w:tc>
          <w:tcPr>
            <w:tcW w:w="7020" w:type="dxa"/>
            <w:vAlign w:val="center"/>
          </w:tcPr>
          <w:p w14:paraId="7D4F6B0C" w14:textId="2674F2DB"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De conformidad con el párrafo 2.2 e. del Apéndice A</w:t>
            </w:r>
            <w:r w:rsidR="00EE7EDA" w:rsidRPr="00EE7EDA">
              <w:rPr>
                <w:rFonts w:asciiTheme="majorHAnsi" w:hAnsiTheme="majorHAnsi" w:cstheme="majorHAnsi"/>
              </w:rPr>
              <w:t xml:space="preserve"> de</w:t>
            </w:r>
            <w:r w:rsidRPr="00EE7EDA">
              <w:rPr>
                <w:rFonts w:asciiTheme="majorHAnsi" w:hAnsiTheme="majorHAnsi" w:cstheme="majorHAnsi"/>
              </w:rPr>
              <w:t xml:space="preserve"> las Condiciones del Contrato, el Proveedor permitirá y hará que sus agentes (sean declarados o no), subcontratistas, subconsultores, proveedores de servicios, proveedores y personal, permitan, al Banco y / o a las personas designadas por el Banco para inspeccionar el Sitio y / o las cuentas, registros y otros documentos relacionados con el proceso de solicitud de cotizaciones y / o ejecución del Contrato. La atención del Proveedor y sus subcontratistas se dirige a la CC </w:t>
            </w:r>
            <w:r w:rsidR="00EE7EDA" w:rsidRPr="00EE7EDA">
              <w:rPr>
                <w:rFonts w:asciiTheme="majorHAnsi" w:hAnsiTheme="majorHAnsi" w:cstheme="majorHAnsi"/>
              </w:rPr>
              <w:t>14</w:t>
            </w:r>
            <w:r w:rsidRPr="00EE7EDA">
              <w:rPr>
                <w:rFonts w:asciiTheme="majorHAnsi" w:hAnsiTheme="majorHAnsi" w:cstheme="majorHAnsi"/>
              </w:rPr>
              <w:t>.1 (Fraude y Corrupción) que establece, entre otras cosas, que los actos destinados a impedir materialmente el ejercicio de los derechos de inspección y auditoría del Banco constituyen una práctica prohibida sujeta a la resolución del Contrato (así como a una determinación de inelegibilidad de conformidad con los procedimientos de sanciones vigentes del Banco).</w:t>
            </w:r>
          </w:p>
        </w:tc>
      </w:tr>
      <w:tr w:rsidR="00B5456C" w:rsidRPr="006B0B18" w14:paraId="0A9E6343" w14:textId="77777777" w:rsidTr="00B33B16">
        <w:tc>
          <w:tcPr>
            <w:tcW w:w="2515" w:type="dxa"/>
          </w:tcPr>
          <w:p w14:paraId="288881C9" w14:textId="77777777" w:rsidR="00B5456C" w:rsidRPr="002A03A5" w:rsidRDefault="00B5456C" w:rsidP="00B33B16">
            <w:pPr>
              <w:pStyle w:val="COCgcc"/>
              <w:spacing w:before="120"/>
            </w:pPr>
            <w:r w:rsidRPr="002A03A5">
              <w:t>Resolución</w:t>
            </w:r>
          </w:p>
        </w:tc>
        <w:tc>
          <w:tcPr>
            <w:tcW w:w="7020" w:type="dxa"/>
            <w:vAlign w:val="center"/>
          </w:tcPr>
          <w:p w14:paraId="17E7BBA3"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Resolución por Incumplimiento</w:t>
            </w:r>
          </w:p>
          <w:p w14:paraId="301617DC" w14:textId="77777777" w:rsidR="00B5456C" w:rsidRPr="00EE7EDA" w:rsidRDefault="00B5456C" w:rsidP="00B33B16">
            <w:pPr>
              <w:pStyle w:val="Heading3"/>
              <w:spacing w:before="120" w:after="120"/>
              <w:ind w:left="775"/>
              <w:outlineLvl w:val="2"/>
              <w:rPr>
                <w:rFonts w:asciiTheme="majorHAnsi" w:hAnsiTheme="majorHAnsi" w:cstheme="majorHAnsi"/>
                <w:lang w:val="es-ES"/>
              </w:rPr>
            </w:pPr>
            <w:r w:rsidRPr="00EE7EDA">
              <w:rPr>
                <w:rFonts w:asciiTheme="majorHAnsi" w:hAnsiTheme="majorHAnsi" w:cstheme="majorHAnsi"/>
                <w:lang w:val="es-ES"/>
              </w:rPr>
              <w:t>El Comprador, sin perjuicio de cualquier otro recurso por incumplimiento del Contrato, mediante notificación escrita de incumplimiento enviada al Proveedor, puede resolver el Contrato en su totalidad o en parte:</w:t>
            </w:r>
          </w:p>
          <w:p w14:paraId="5A9E1CE0"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si el Proveedor no entrega ninguno o todos los Bienes dentro del período especificado en el Contrato, o dentro de cualquier extensión de los mismos otorgada por el Comprador;</w:t>
            </w:r>
          </w:p>
          <w:p w14:paraId="7EC6A1ED"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si el Proveedor no cumple con cualquier otra obligación bajo el Contrato; o</w:t>
            </w:r>
          </w:p>
          <w:p w14:paraId="253EF829"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 xml:space="preserve"> si el Proveedor, a juicio del Comprador, ha incurrido en Fraude y Corrupción, compitiendo o ejecutando el Contrato.</w:t>
            </w:r>
          </w:p>
          <w:p w14:paraId="7BC3087E" w14:textId="77777777" w:rsidR="00B5456C" w:rsidRPr="002A03A5" w:rsidRDefault="00B5456C" w:rsidP="00B33B16">
            <w:pPr>
              <w:pStyle w:val="Heading3"/>
              <w:spacing w:before="120" w:after="120"/>
              <w:ind w:left="704"/>
              <w:outlineLvl w:val="2"/>
              <w:rPr>
                <w:lang w:val="es-ES"/>
              </w:rPr>
            </w:pPr>
            <w:r w:rsidRPr="00EE7EDA">
              <w:rPr>
                <w:rFonts w:asciiTheme="majorHAnsi" w:hAnsiTheme="majorHAnsi" w:cstheme="majorHAnsi"/>
                <w:lang w:val="es-ES"/>
              </w:rPr>
              <w:t>En el caso de que el Comprador resuelva el Contrato en su totalidad o en parte, el Comprador puede adquirir, bajo los términos y de la manera que considere apropiada, Bienes o Servicios Conexos, si corresponde, similares a los no entregados o no realizados, y el Proveedor será responsable ante el Comprador por cualquier costo adicional por dichos Bienes o Servicios Conexos similares, si corresponde. Sin embargo, el Proveedor continuará la ejecución del Contrato de la parte que no se resolvió</w:t>
            </w:r>
            <w:r w:rsidRPr="002A03A5">
              <w:rPr>
                <w:lang w:val="es-ES"/>
              </w:rPr>
              <w:t>.</w:t>
            </w:r>
          </w:p>
          <w:p w14:paraId="0429D48B"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lastRenderedPageBreak/>
              <w:t>Resolución por conveniencia</w:t>
            </w:r>
          </w:p>
          <w:p w14:paraId="298C68D4" w14:textId="3A7B9E72" w:rsidR="00B5456C" w:rsidRPr="00EE7EDA" w:rsidRDefault="00B5456C" w:rsidP="00EE7EDA">
            <w:pPr>
              <w:pStyle w:val="Heading3"/>
              <w:numPr>
                <w:ilvl w:val="0"/>
                <w:numId w:val="33"/>
              </w:numPr>
              <w:spacing w:before="120" w:after="120"/>
              <w:outlineLvl w:val="2"/>
              <w:rPr>
                <w:lang w:val="es-ES"/>
              </w:rPr>
            </w:pPr>
            <w:r w:rsidRPr="00EE7EDA">
              <w:rPr>
                <w:rFonts w:asciiTheme="majorHAnsi" w:hAnsiTheme="majorHAnsi" w:cstheme="majorHAnsi"/>
                <w:lang w:val="es-ES"/>
              </w:rPr>
              <w:t>El Comprador, mediante notificación enviada al Proveedor, puede resolver por conveniencia el Contrato, en su totalidad o en parte, en cualquier momento. El aviso de resolución especificará que la resolución es por la conveniencia del Comprador, el grado respecto al cual el contrato se resuelve y la fecha en que dicha resolución entra en vigencia.</w:t>
            </w:r>
          </w:p>
        </w:tc>
      </w:tr>
      <w:tr w:rsidR="00B5456C" w:rsidRPr="006B0B18" w14:paraId="6480C000" w14:textId="77777777" w:rsidTr="00B33B16">
        <w:tc>
          <w:tcPr>
            <w:tcW w:w="2515" w:type="dxa"/>
          </w:tcPr>
          <w:p w14:paraId="7952B76F"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Trabajo Forzoso</w:t>
            </w:r>
          </w:p>
        </w:tc>
        <w:tc>
          <w:tcPr>
            <w:tcW w:w="7020" w:type="dxa"/>
            <w:vAlign w:val="center"/>
          </w:tcPr>
          <w:p w14:paraId="75542311" w14:textId="01D8C614"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incluidos sus Subcontratistas, no deberá emplear o realizar trabajos forzados o personas sujetas a trata, como se describe en las Subcláusulas </w:t>
            </w:r>
            <w:r w:rsidR="00EE7EDA" w:rsidRPr="00EE7EDA">
              <w:rPr>
                <w:rFonts w:asciiTheme="majorHAnsi" w:hAnsiTheme="majorHAnsi" w:cstheme="majorHAnsi"/>
              </w:rPr>
              <w:t>1</w:t>
            </w:r>
            <w:r w:rsidRPr="00EE7EDA">
              <w:rPr>
                <w:rFonts w:asciiTheme="majorHAnsi" w:hAnsiTheme="majorHAnsi" w:cstheme="majorHAnsi"/>
              </w:rPr>
              <w:t xml:space="preserve">7.2 y </w:t>
            </w:r>
            <w:r w:rsidR="00EE7EDA" w:rsidRPr="00EE7EDA">
              <w:rPr>
                <w:rFonts w:asciiTheme="majorHAnsi" w:hAnsiTheme="majorHAnsi" w:cstheme="majorHAnsi"/>
              </w:rPr>
              <w:t>1</w:t>
            </w:r>
            <w:r w:rsidRPr="00EE7EDA">
              <w:rPr>
                <w:rFonts w:asciiTheme="majorHAnsi" w:hAnsiTheme="majorHAnsi" w:cstheme="majorHAnsi"/>
              </w:rPr>
              <w:t>7.3.</w:t>
            </w:r>
          </w:p>
          <w:p w14:paraId="37D24C38"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forzoso consiste en cualquier trabajo o servicio, no realizado voluntariamente, que se exija de un individuo bajo amenaza de fuerza o pena, e incluye cualquier tipo de trabajo involuntario u obligatorio, como trabajo por contrato, trabajo en condiciones de servidumbre o acuerdos similares de contratación laboral.</w:t>
            </w:r>
          </w:p>
          <w:p w14:paraId="19C2E2B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La trata de personas se define como el reclutamiento, el transporte, la transferencia, la reclusión o la recepción de personas mediante la amenaza o el uso de la fuerza u otras formas de coerción, secuestro, fraude, engaño, abuso de poder o una posición de vulnerabilidad, o de dar o recibir pagos o beneficios para lograr el consentimiento de una persona que tiene control sobre otra persona, con fines de explotación, o tener control sobre otra persona, con fines de explotación.</w:t>
            </w:r>
          </w:p>
        </w:tc>
      </w:tr>
      <w:tr w:rsidR="00B5456C" w:rsidRPr="006B0B18" w14:paraId="4A8B9F50" w14:textId="77777777" w:rsidTr="00B33B16">
        <w:tc>
          <w:tcPr>
            <w:tcW w:w="2515" w:type="dxa"/>
          </w:tcPr>
          <w:p w14:paraId="3A52B650"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Trabajo Infantil</w:t>
            </w:r>
          </w:p>
        </w:tc>
        <w:tc>
          <w:tcPr>
            <w:tcW w:w="7020" w:type="dxa"/>
            <w:vAlign w:val="center"/>
          </w:tcPr>
          <w:p w14:paraId="1228EDA3"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menor de 14 años a menos que la legislación nacional especifique una edad superior (la edad mínima).</w:t>
            </w:r>
          </w:p>
          <w:p w14:paraId="47314022"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entre la edad mínima y la edad de 18 años de una manera que pueda ser peligrosa o interferir con la educación del niño o ser perjudicial para la salud o desarrollo físico, mental, espiritual, moral o social del niño.</w:t>
            </w:r>
          </w:p>
          <w:p w14:paraId="477641D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considerado peligroso para los niños es un trabajo que, por su naturaleza o las circunstancias en que se realiza, puede poner en peligro la salud, la seguridad o la moral de los niños. Tales actividades laborales prohibidas para niños incluyen trabajo:</w:t>
            </w:r>
          </w:p>
          <w:p w14:paraId="1EC91872"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exposición a abuso físico, psicológico o sexual;</w:t>
            </w:r>
          </w:p>
          <w:p w14:paraId="23BB957F"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lastRenderedPageBreak/>
              <w:t>bajo tierra, bajo el agua, trabajando en altura o en espacios confinados;</w:t>
            </w:r>
          </w:p>
          <w:p w14:paraId="6E62F8EF"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maquinaria, equipo o herramientas peligrosas, o que impliquen manipulación o transporte de cargas pesadas;</w:t>
            </w:r>
          </w:p>
          <w:p w14:paraId="65F4D3D2"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entornos poco saludables exponiendo a los niños a sustancias, agentes o procesos peligrosos, temperaturas, ruido o vibraciones que dañen la salud; o</w:t>
            </w:r>
          </w:p>
          <w:p w14:paraId="7C6F07D0"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condiciones difíciles, como trabajar durante largas horas, durante la noche o en confinamiento en las instalaciones del empleador.</w:t>
            </w:r>
          </w:p>
        </w:tc>
      </w:tr>
      <w:tr w:rsidR="00B5456C" w:rsidRPr="006B0B18" w14:paraId="197BB1BF" w14:textId="77777777" w:rsidTr="00B33B16">
        <w:tc>
          <w:tcPr>
            <w:tcW w:w="2515" w:type="dxa"/>
          </w:tcPr>
          <w:p w14:paraId="696B9780"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Obligaciones de Salud y Seguridad</w:t>
            </w:r>
          </w:p>
        </w:tc>
        <w:tc>
          <w:tcPr>
            <w:tcW w:w="7020" w:type="dxa"/>
            <w:vAlign w:val="center"/>
          </w:tcPr>
          <w:p w14:paraId="5FA008B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deberá cumplir, y deberá exigir a sus Subcontratistas, si corresponde, que cumplan con todas las reglamentaciones, leyes, pautas y cualquier otro requisito establecido en las Especificaciones Técnicas.</w:t>
            </w:r>
          </w:p>
        </w:tc>
      </w:tr>
    </w:tbl>
    <w:p w14:paraId="43D88E82" w14:textId="77777777" w:rsidR="00AA49BA" w:rsidRPr="00B5456C" w:rsidRDefault="00AA49BA" w:rsidP="00AA49BA">
      <w:pPr>
        <w:jc w:val="both"/>
        <w:rPr>
          <w:rFonts w:asciiTheme="majorHAnsi" w:hAnsiTheme="majorHAnsi" w:cstheme="majorHAnsi"/>
          <w:b/>
          <w:bCs/>
          <w:sz w:val="32"/>
          <w:szCs w:val="32"/>
          <w:lang w:val="es-CO"/>
        </w:rPr>
        <w:sectPr w:rsidR="00AA49BA" w:rsidRPr="00B5456C" w:rsidSect="00040318">
          <w:headerReference w:type="default" r:id="rId11"/>
          <w:headerReference w:type="first" r:id="rId12"/>
          <w:endnotePr>
            <w:numFmt w:val="decimal"/>
          </w:endnotePr>
          <w:pgSz w:w="12240" w:h="15840" w:code="1"/>
          <w:pgMar w:top="1440" w:right="1440" w:bottom="1440" w:left="1440" w:header="720" w:footer="720" w:gutter="0"/>
          <w:paperSrc w:first="262" w:other="262"/>
          <w:cols w:space="720"/>
          <w:noEndnote/>
          <w:titlePg/>
          <w:docGrid w:linePitch="326"/>
        </w:sectPr>
      </w:pPr>
    </w:p>
    <w:p w14:paraId="2846FF81" w14:textId="77777777" w:rsidR="003B7AAA" w:rsidRPr="00D94E1E" w:rsidRDefault="003B7AAA" w:rsidP="00FB6324">
      <w:pPr>
        <w:spacing w:before="240" w:after="240"/>
        <w:jc w:val="center"/>
        <w:rPr>
          <w:rFonts w:asciiTheme="majorHAnsi" w:hAnsiTheme="majorHAnsi" w:cstheme="majorHAnsi"/>
          <w:b/>
          <w:lang w:val="es-ES"/>
        </w:rPr>
      </w:pPr>
      <w:r w:rsidRPr="00D94E1E">
        <w:rPr>
          <w:rFonts w:asciiTheme="majorHAnsi" w:hAnsiTheme="majorHAnsi" w:cstheme="majorHAnsi"/>
          <w:b/>
          <w:bCs/>
          <w:lang w:val="es-ES"/>
        </w:rPr>
        <w:lastRenderedPageBreak/>
        <w:t>Anexo A de las Condiciones Contractuales</w:t>
      </w:r>
    </w:p>
    <w:p w14:paraId="4F4E41F5" w14:textId="77777777" w:rsidR="00AD3007" w:rsidRPr="00D94E1E" w:rsidRDefault="00AD3007" w:rsidP="00797864">
      <w:pPr>
        <w:spacing w:before="120" w:after="120"/>
        <w:jc w:val="center"/>
        <w:rPr>
          <w:rFonts w:asciiTheme="majorHAnsi" w:hAnsiTheme="majorHAnsi" w:cstheme="majorHAnsi"/>
          <w:b/>
          <w:lang w:val="es-ES"/>
        </w:rPr>
      </w:pPr>
      <w:r w:rsidRPr="00D94E1E">
        <w:rPr>
          <w:rFonts w:asciiTheme="majorHAnsi" w:hAnsiTheme="majorHAnsi" w:cstheme="majorHAnsi"/>
          <w:b/>
          <w:bCs/>
          <w:lang w:val="es-ES"/>
        </w:rPr>
        <w:t>Fraude y Corrupción</w:t>
      </w:r>
    </w:p>
    <w:p w14:paraId="08452827" w14:textId="77777777" w:rsidR="00AD3007" w:rsidRPr="00D94E1E" w:rsidRDefault="00AD3007" w:rsidP="00AD3007">
      <w:pPr>
        <w:jc w:val="center"/>
        <w:rPr>
          <w:rFonts w:asciiTheme="majorHAnsi" w:hAnsiTheme="majorHAnsi" w:cstheme="majorHAnsi"/>
          <w:lang w:val="es-ES"/>
        </w:rPr>
      </w:pPr>
      <w:r w:rsidRPr="00D94E1E">
        <w:rPr>
          <w:rFonts w:asciiTheme="majorHAnsi" w:hAnsiTheme="majorHAnsi" w:cstheme="majorHAnsi"/>
          <w:b/>
          <w:bCs/>
          <w:i/>
          <w:iCs/>
          <w:lang w:val="es-ES"/>
        </w:rPr>
        <w:t>(El texto de este anexo no deberá modificarse)</w:t>
      </w:r>
    </w:p>
    <w:p w14:paraId="602212F8" w14:textId="77777777"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Propósito</w:t>
      </w:r>
    </w:p>
    <w:p w14:paraId="163E93C8" w14:textId="77777777" w:rsidR="00AD3007" w:rsidRPr="00D94E1E" w:rsidRDefault="00AD3007" w:rsidP="00F127B2">
      <w:pPr>
        <w:pStyle w:val="ListParagraph"/>
        <w:numPr>
          <w:ilvl w:val="1"/>
          <w:numId w:val="23"/>
        </w:numPr>
        <w:spacing w:after="160"/>
        <w:ind w:left="36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Requisitos</w:t>
      </w:r>
    </w:p>
    <w:p w14:paraId="2580B400" w14:textId="77777777" w:rsidR="00AD3007" w:rsidRPr="00D94E1E" w:rsidRDefault="00AD3007" w:rsidP="00F127B2">
      <w:pPr>
        <w:pStyle w:val="ListParagraph"/>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color w:val="000000"/>
          <w:sz w:val="22"/>
          <w:szCs w:val="22"/>
          <w:lang w:val="es-ES"/>
        </w:rPr>
        <w:t xml:space="preserve">El Banco exige que los Prestatarios (incluidos los beneficiarios del financiamiento del Banco), </w:t>
      </w:r>
      <w:r w:rsidRPr="00D94E1E">
        <w:rPr>
          <w:rFonts w:asciiTheme="majorHAnsi" w:eastAsiaTheme="minorHAnsi" w:hAnsiTheme="majorHAnsi" w:cstheme="majorHAnsi"/>
          <w:color w:val="000000"/>
          <w:spacing w:val="-6"/>
          <w:sz w:val="22"/>
          <w:szCs w:val="22"/>
          <w:lang w:val="es-ES"/>
        </w:rPr>
        <w:t>licitantes (postulantes / proponentes), consultores, contratistas y proveedores, todo subcontratista,</w:t>
      </w:r>
      <w:r w:rsidRPr="00D94E1E">
        <w:rPr>
          <w:rFonts w:asciiTheme="majorHAnsi" w:eastAsiaTheme="minorHAnsi" w:hAnsiTheme="majorHAnsi" w:cstheme="majorHAnsi"/>
          <w:color w:val="000000"/>
          <w:sz w:val="22"/>
          <w:szCs w:val="22"/>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D94E1E" w:rsidRDefault="00AD3007" w:rsidP="00F127B2">
      <w:pPr>
        <w:pStyle w:val="ListParagraph"/>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Con ese fin, el Banco:</w:t>
      </w:r>
    </w:p>
    <w:p w14:paraId="16E5D679" w14:textId="77777777" w:rsidR="00AD3007" w:rsidRPr="00D94E1E" w:rsidRDefault="00AD3007" w:rsidP="00797864">
      <w:pPr>
        <w:numPr>
          <w:ilvl w:val="0"/>
          <w:numId w:val="25"/>
        </w:numPr>
        <w:autoSpaceDE w:val="0"/>
        <w:autoSpaceDN w:val="0"/>
        <w:adjustRightInd w:val="0"/>
        <w:spacing w:after="120" w:line="240" w:lineRule="auto"/>
        <w:ind w:left="90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Define de la siguiente manera, a los efectos de esta disposición, las expresiones que se indican a continuación:</w:t>
      </w:r>
    </w:p>
    <w:p w14:paraId="0A61ABDD"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de obstrucción” se entiende:</w:t>
      </w:r>
    </w:p>
    <w:p w14:paraId="38A22A44" w14:textId="77777777"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403C5070" w14:textId="77777777"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los actos destinados a impedir materialmente que el Banco ejerza sus derechos de inspección y auditoría establecidos en el párrafo 2.2 e, que figura a continuación.</w:t>
      </w:r>
    </w:p>
    <w:p w14:paraId="64E6BB71"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 xml:space="preserve">Rechazará toda propuesta de adjudicación si determina que la empresa o persona recomendada para la adjudicación, los miembros de su personal, sus agentes, </w:t>
      </w:r>
      <w:r w:rsidRPr="00D94E1E">
        <w:rPr>
          <w:rFonts w:asciiTheme="majorHAnsi" w:hAnsiTheme="majorHAnsi" w:cstheme="majorHAnsi"/>
          <w:color w:val="000000"/>
          <w:lang w:val="es-ES"/>
        </w:rPr>
        <w:lastRenderedPageBreak/>
        <w:t>subconsultores,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lang w:val="es-ES"/>
        </w:rPr>
      </w:pPr>
      <w:r w:rsidRPr="00D94E1E">
        <w:rPr>
          <w:rFonts w:asciiTheme="majorHAnsi" w:hAnsiTheme="majorHAnsi" w:cstheme="majorHAnsi"/>
          <w:color w:val="000000"/>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D94E1E">
        <w:rPr>
          <w:rStyle w:val="FootnoteReference"/>
          <w:rFonts w:asciiTheme="majorHAnsi" w:hAnsiTheme="majorHAnsi" w:cstheme="majorHAnsi"/>
          <w:color w:val="000000"/>
          <w:lang w:val="es-ES"/>
        </w:rPr>
        <w:footnoteReference w:id="1"/>
      </w:r>
      <w:r w:rsidRPr="00D94E1E">
        <w:rPr>
          <w:rFonts w:asciiTheme="majorHAnsi" w:hAnsiTheme="majorHAnsi" w:cstheme="majorHAnsi"/>
          <w:color w:val="000000"/>
          <w:lang w:val="es-ES"/>
        </w:rPr>
        <w:t>; (ii) ser nominada</w:t>
      </w:r>
      <w:r w:rsidRPr="00D94E1E">
        <w:rPr>
          <w:rStyle w:val="FootnoteReference"/>
          <w:rFonts w:asciiTheme="majorHAnsi" w:hAnsiTheme="majorHAnsi" w:cstheme="majorHAnsi"/>
          <w:color w:val="000000"/>
          <w:lang w:val="es-ES"/>
        </w:rPr>
        <w:footnoteReference w:id="2"/>
      </w:r>
      <w:r w:rsidRPr="00D94E1E">
        <w:rPr>
          <w:rFonts w:asciiTheme="majorHAnsi" w:hAnsiTheme="majorHAnsi" w:cstheme="majorHAnsi"/>
          <w:color w:val="000000"/>
          <w:lang w:val="es-ES"/>
        </w:rPr>
        <w:t>como subcontratista, consultor, fabricante o proveedor, o prestador de servicios de una firma que de lo contrario sería elegible a la cual se le haya adjudicado un contrato financiado por el Banco, y (iii) recibir los fondos de un préstamo del Banco o participar más activamente en la preparación o la ejecución de cualquier proyecto financiado por el Banco.</w:t>
      </w:r>
    </w:p>
    <w:p w14:paraId="356F5FCA" w14:textId="68BAE8E9" w:rsidR="00C82D0E" w:rsidRPr="00D94E1E" w:rsidRDefault="00AD3007" w:rsidP="00797864">
      <w:pPr>
        <w:pStyle w:val="ListParagraph"/>
        <w:numPr>
          <w:ilvl w:val="0"/>
          <w:numId w:val="25"/>
        </w:numPr>
        <w:ind w:left="1434" w:hanging="357"/>
        <w:contextualSpacing w:val="0"/>
        <w:jc w:val="both"/>
        <w:rPr>
          <w:rFonts w:asciiTheme="majorHAnsi" w:hAnsiTheme="majorHAnsi" w:cstheme="majorHAnsi"/>
          <w:b/>
          <w:sz w:val="22"/>
          <w:szCs w:val="22"/>
          <w:lang w:val="es-ES"/>
        </w:rPr>
      </w:pPr>
      <w:r w:rsidRPr="00D94E1E">
        <w:rPr>
          <w:rFonts w:asciiTheme="majorHAnsi" w:eastAsiaTheme="minorHAnsi" w:hAnsiTheme="majorHAnsi" w:cstheme="majorHAnsi"/>
          <w:color w:val="000000"/>
          <w:sz w:val="22"/>
          <w:szCs w:val="22"/>
          <w:lang w:val="es-ES"/>
        </w:rPr>
        <w:t>Exigirá que en los documentos de solicitud de ofertas/propuestas y en los contratos financiados con préstamos del Banco se incluya una cláusula en la que se exija que los licitantes (postulantes /proponentes), consultores, contratistas y proveedores, así como sus respectivos subcontratistas, subconsultores, prestadores de servicios, proveedores, agentes y personal, permitan al Banco inspeccionar</w:t>
      </w:r>
      <w:r w:rsidRPr="00D94E1E">
        <w:rPr>
          <w:rStyle w:val="FootnoteReference"/>
          <w:rFonts w:asciiTheme="majorHAnsi" w:eastAsiaTheme="minorHAnsi" w:hAnsiTheme="majorHAnsi" w:cstheme="majorHAnsi"/>
          <w:color w:val="000000"/>
          <w:sz w:val="22"/>
          <w:szCs w:val="22"/>
          <w:lang w:val="es-ES"/>
        </w:rPr>
        <w:footnoteReference w:id="3"/>
      </w:r>
      <w:r w:rsidRPr="00D94E1E">
        <w:rPr>
          <w:rFonts w:asciiTheme="majorHAnsi" w:eastAsiaTheme="minorHAnsi" w:hAnsiTheme="majorHAnsi" w:cstheme="majorHAnsi"/>
          <w:color w:val="000000"/>
          <w:sz w:val="22"/>
          <w:szCs w:val="22"/>
          <w:lang w:val="es-ES"/>
        </w:rPr>
        <w:t>todas las cuentas, registros y otros documentos referidos a la presentación de ofertas y la ejecución de contratos, y someterlos a la auditoría de profesionales nombrados por este.</w:t>
      </w:r>
    </w:p>
    <w:p w14:paraId="1A9620C1" w14:textId="491C4CF2" w:rsidR="0004651B" w:rsidRPr="006E73B9" w:rsidRDefault="0004651B" w:rsidP="0004651B">
      <w:pPr>
        <w:spacing w:after="0" w:line="240" w:lineRule="auto"/>
        <w:rPr>
          <w:rFonts w:ascii="Times New Roman" w:eastAsia="Times New Roman" w:hAnsi="Times New Roman" w:cs="Times New Roman"/>
          <w:b/>
          <w:lang w:val="es-ES"/>
        </w:rPr>
        <w:sectPr w:rsidR="0004651B" w:rsidRPr="006E73B9" w:rsidSect="00040318">
          <w:headerReference w:type="even" r:id="rId13"/>
          <w:headerReference w:type="default" r:id="rId14"/>
          <w:pgSz w:w="12240" w:h="15840"/>
          <w:pgMar w:top="1440" w:right="1440" w:bottom="1440" w:left="1440" w:header="720" w:footer="720" w:gutter="0"/>
          <w:cols w:space="720"/>
          <w:docGrid w:linePitch="360"/>
        </w:sectPr>
      </w:pPr>
    </w:p>
    <w:p w14:paraId="315C2775" w14:textId="77777777" w:rsidR="00511C0E" w:rsidRPr="006E73B9" w:rsidRDefault="00511C0E" w:rsidP="00D94E1E">
      <w:pPr>
        <w:spacing w:after="0" w:line="240" w:lineRule="auto"/>
        <w:rPr>
          <w:rFonts w:ascii="Times New Roman" w:eastAsia="Times New Roman" w:hAnsi="Times New Roman" w:cs="Times New Roman"/>
          <w:lang w:val="es-ES"/>
        </w:rPr>
      </w:pPr>
    </w:p>
    <w:sectPr w:rsidR="00511C0E" w:rsidRPr="006E73B9" w:rsidSect="000403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31B8" w14:textId="77777777" w:rsidR="00CD113B" w:rsidRDefault="00CD113B" w:rsidP="0004651B">
      <w:pPr>
        <w:spacing w:after="0" w:line="240" w:lineRule="auto"/>
      </w:pPr>
      <w:r>
        <w:separator/>
      </w:r>
    </w:p>
  </w:endnote>
  <w:endnote w:type="continuationSeparator" w:id="0">
    <w:p w14:paraId="60C7A98A" w14:textId="77777777" w:rsidR="00CD113B" w:rsidRDefault="00CD113B"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3F95F" w14:textId="77777777" w:rsidR="00CD113B" w:rsidRDefault="00CD113B" w:rsidP="0004651B">
      <w:pPr>
        <w:spacing w:after="0" w:line="240" w:lineRule="auto"/>
      </w:pPr>
      <w:r>
        <w:separator/>
      </w:r>
    </w:p>
  </w:footnote>
  <w:footnote w:type="continuationSeparator" w:id="0">
    <w:p w14:paraId="3F436F0C" w14:textId="77777777" w:rsidR="00CD113B" w:rsidRDefault="00CD113B" w:rsidP="0004651B">
      <w:pPr>
        <w:spacing w:after="0" w:line="240" w:lineRule="auto"/>
      </w:pPr>
      <w:r>
        <w:continuationSeparator/>
      </w:r>
    </w:p>
  </w:footnote>
  <w:footnote w:id="1">
    <w:p w14:paraId="23A493D4" w14:textId="77777777" w:rsidR="00E72860" w:rsidRPr="00D94E1E" w:rsidRDefault="00E72860" w:rsidP="00AD3007">
      <w:pPr>
        <w:pStyle w:val="FootnoteText"/>
        <w:rPr>
          <w:rFonts w:asciiTheme="majorHAnsi" w:hAnsiTheme="majorHAnsi" w:cstheme="majorHAnsi"/>
          <w:sz w:val="18"/>
          <w:szCs w:val="18"/>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2">
    <w:p w14:paraId="7BC7F225"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3">
    <w:p w14:paraId="40A1763E"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981674505"/>
      <w:docPartObj>
        <w:docPartGallery w:val="Page Numbers (Top of Page)"/>
        <w:docPartUnique/>
      </w:docPartObj>
    </w:sdtPr>
    <w:sdtEndPr>
      <w:rPr>
        <w:noProof/>
      </w:rPr>
    </w:sdtEndPr>
    <w:sdtContent>
      <w:p w14:paraId="637785E2" w14:textId="49B26BBB" w:rsidR="00E72860" w:rsidRPr="00F266C5" w:rsidRDefault="00E72860" w:rsidP="00347420">
        <w:pPr>
          <w:pStyle w:val="Heade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728186790"/>
      <w:docPartObj>
        <w:docPartGallery w:val="Page Numbers (Top of Page)"/>
        <w:docPartUnique/>
      </w:docPartObj>
    </w:sdtPr>
    <w:sdtEndPr>
      <w:rPr>
        <w:noProof/>
      </w:rPr>
    </w:sdtEndPr>
    <w:sdtContent>
      <w:p w14:paraId="3A720533" w14:textId="77777777" w:rsidR="00E72860" w:rsidRPr="00F266C5" w:rsidRDefault="00E72860" w:rsidP="00347420">
        <w:pPr>
          <w:pStyle w:val="Header"/>
          <w:pBdr>
            <w:bottom w:val="none" w:sz="0" w:space="0" w:color="auto"/>
          </w:pBd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p w14:paraId="433E4194" w14:textId="77777777" w:rsidR="00E72860" w:rsidRPr="00F266C5" w:rsidRDefault="00E72860" w:rsidP="00347420">
    <w:pPr>
      <w:pStyle w:val="Header"/>
      <w:pBdr>
        <w:bottom w:val="single" w:sz="4" w:space="0" w:color="000000"/>
      </w:pBdr>
      <w:tabs>
        <w:tab w:val="clear" w:pos="9000"/>
      </w:tabs>
      <w:ind w:left="180" w:firstLine="12780"/>
      <w:rPr>
        <w:rFonts w:asciiTheme="majorHAnsi" w:hAnsiTheme="majorHAnsi" w:cs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8BD" w14:textId="51EF37E0" w:rsidR="00E72860" w:rsidRDefault="00E72860" w:rsidP="00C44370">
    <w:pPr>
      <w:pStyle w:val="Header"/>
      <w:tabs>
        <w:tab w:val="clear" w:pos="9000"/>
      </w:tabs>
      <w:ind w:right="-18"/>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14D73"/>
    <w:multiLevelType w:val="hybridMultilevel"/>
    <w:tmpl w:val="D3CA772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C16"/>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5" w15:restartNumberingAfterBreak="0">
    <w:nsid w:val="0C2D5B32"/>
    <w:multiLevelType w:val="hybridMultilevel"/>
    <w:tmpl w:val="B2DE6B2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3385F"/>
    <w:multiLevelType w:val="hybridMultilevel"/>
    <w:tmpl w:val="8CAC2630"/>
    <w:lvl w:ilvl="0" w:tplc="9E14EA3E">
      <w:start w:val="1"/>
      <w:numFmt w:val="lowerLetter"/>
      <w:lvlText w:val="(%1)"/>
      <w:lvlJc w:val="left"/>
      <w:pPr>
        <w:ind w:left="1051" w:hanging="360"/>
      </w:pPr>
      <w:rPr>
        <w:rFonts w:hint="default"/>
      </w:rPr>
    </w:lvl>
    <w:lvl w:ilvl="1" w:tplc="04090019">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7"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29C0D13"/>
    <w:multiLevelType w:val="hybridMultilevel"/>
    <w:tmpl w:val="E7707762"/>
    <w:lvl w:ilvl="0" w:tplc="F4A023C2">
      <w:start w:val="1"/>
      <w:numFmt w:val="lowerLetter"/>
      <w:lvlText w:val="%1."/>
      <w:lvlJc w:val="left"/>
      <w:pPr>
        <w:ind w:left="1080" w:hanging="360"/>
      </w:pPr>
      <w:rPr>
        <w:rFonts w:hint="default"/>
        <w:b/>
        <w:i w:val="0"/>
        <w:sz w:val="24"/>
      </w:rPr>
    </w:lvl>
    <w:lvl w:ilvl="1" w:tplc="79042942">
      <w:start w:val="1"/>
      <w:numFmt w:val="decimal"/>
      <w:lvlText w:val="%2."/>
      <w:lvlJc w:val="left"/>
      <w:pPr>
        <w:ind w:left="2160" w:hanging="720"/>
      </w:pPr>
      <w:rPr>
        <w:rFonts w:hint="default"/>
      </w:r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2E34D05"/>
    <w:multiLevelType w:val="hybridMultilevel"/>
    <w:tmpl w:val="EDF21FF0"/>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DC6EB5"/>
    <w:multiLevelType w:val="hybridMultilevel"/>
    <w:tmpl w:val="D22C5F16"/>
    <w:lvl w:ilvl="0" w:tplc="9E14EA3E">
      <w:start w:val="1"/>
      <w:numFmt w:val="lowerLetter"/>
      <w:lvlText w:val="(%1)"/>
      <w:lvlJc w:val="left"/>
      <w:pPr>
        <w:ind w:left="429" w:hanging="360"/>
      </w:pPr>
      <w:rPr>
        <w:rFonts w:hint="default"/>
      </w:rPr>
    </w:lvl>
    <w:lvl w:ilvl="1" w:tplc="04090019" w:tentative="1">
      <w:start w:val="1"/>
      <w:numFmt w:val="lowerLetter"/>
      <w:lvlText w:val="%2."/>
      <w:lvlJc w:val="left"/>
      <w:pPr>
        <w:ind w:left="1149" w:hanging="360"/>
      </w:pPr>
    </w:lvl>
    <w:lvl w:ilvl="2" w:tplc="0409001B" w:tentative="1">
      <w:start w:val="1"/>
      <w:numFmt w:val="lowerRoman"/>
      <w:lvlText w:val="%3."/>
      <w:lvlJc w:val="right"/>
      <w:pPr>
        <w:ind w:left="1869" w:hanging="180"/>
      </w:pPr>
    </w:lvl>
    <w:lvl w:ilvl="3" w:tplc="0409000F" w:tentative="1">
      <w:start w:val="1"/>
      <w:numFmt w:val="decimal"/>
      <w:lvlText w:val="%4."/>
      <w:lvlJc w:val="left"/>
      <w:pPr>
        <w:ind w:left="2589" w:hanging="360"/>
      </w:pPr>
    </w:lvl>
    <w:lvl w:ilvl="4" w:tplc="04090019" w:tentative="1">
      <w:start w:val="1"/>
      <w:numFmt w:val="lowerLetter"/>
      <w:lvlText w:val="%5."/>
      <w:lvlJc w:val="left"/>
      <w:pPr>
        <w:ind w:left="3309" w:hanging="360"/>
      </w:pPr>
    </w:lvl>
    <w:lvl w:ilvl="5" w:tplc="0409001B" w:tentative="1">
      <w:start w:val="1"/>
      <w:numFmt w:val="lowerRoman"/>
      <w:lvlText w:val="%6."/>
      <w:lvlJc w:val="right"/>
      <w:pPr>
        <w:ind w:left="4029" w:hanging="180"/>
      </w:pPr>
    </w:lvl>
    <w:lvl w:ilvl="6" w:tplc="0409000F" w:tentative="1">
      <w:start w:val="1"/>
      <w:numFmt w:val="decimal"/>
      <w:lvlText w:val="%7."/>
      <w:lvlJc w:val="left"/>
      <w:pPr>
        <w:ind w:left="4749" w:hanging="360"/>
      </w:pPr>
    </w:lvl>
    <w:lvl w:ilvl="7" w:tplc="04090019" w:tentative="1">
      <w:start w:val="1"/>
      <w:numFmt w:val="lowerLetter"/>
      <w:lvlText w:val="%8."/>
      <w:lvlJc w:val="left"/>
      <w:pPr>
        <w:ind w:left="5469" w:hanging="360"/>
      </w:pPr>
    </w:lvl>
    <w:lvl w:ilvl="8" w:tplc="0409001B" w:tentative="1">
      <w:start w:val="1"/>
      <w:numFmt w:val="lowerRoman"/>
      <w:lvlText w:val="%9."/>
      <w:lvlJc w:val="right"/>
      <w:pPr>
        <w:ind w:left="6189" w:hanging="180"/>
      </w:pPr>
    </w:lvl>
  </w:abstractNum>
  <w:abstractNum w:abstractNumId="15" w15:restartNumberingAfterBreak="0">
    <w:nsid w:val="19B14899"/>
    <w:multiLevelType w:val="hybridMultilevel"/>
    <w:tmpl w:val="CF2095F2"/>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9" w15:restartNumberingAfterBreak="0">
    <w:nsid w:val="1F0C34AC"/>
    <w:multiLevelType w:val="hybridMultilevel"/>
    <w:tmpl w:val="B8481DC4"/>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31AB"/>
    <w:multiLevelType w:val="hybridMultilevel"/>
    <w:tmpl w:val="5BDEC3DC"/>
    <w:lvl w:ilvl="0" w:tplc="64EE73F0">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25607D67"/>
    <w:multiLevelType w:val="hybridMultilevel"/>
    <w:tmpl w:val="182A6CB8"/>
    <w:lvl w:ilvl="0" w:tplc="E7648CCE">
      <w:start w:val="1"/>
      <w:numFmt w:val="lowerLetter"/>
      <w:lvlText w:val="(%1)"/>
      <w:lvlJc w:val="left"/>
      <w:pPr>
        <w:ind w:left="1074" w:hanging="360"/>
      </w:pPr>
      <w:rPr>
        <w:rFonts w:hint="default"/>
        <w:lang w:val="en-US"/>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0619EF"/>
    <w:multiLevelType w:val="hybridMultilevel"/>
    <w:tmpl w:val="2E70D3E8"/>
    <w:lvl w:ilvl="0" w:tplc="12862596">
      <w:start w:val="1"/>
      <w:numFmt w:val="lowerLetter"/>
      <w:lvlText w:val="(%1)"/>
      <w:lvlJc w:val="left"/>
      <w:pPr>
        <w:ind w:left="1497" w:hanging="360"/>
      </w:pPr>
      <w:rPr>
        <w:rFonts w:hint="default"/>
        <w:b w:val="0"/>
        <w:bCs/>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6"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CB10DF4"/>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3D7B5452"/>
    <w:multiLevelType w:val="hybridMultilevel"/>
    <w:tmpl w:val="182A6CB8"/>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30" w15:restartNumberingAfterBreak="0">
    <w:nsid w:val="40BA56DD"/>
    <w:multiLevelType w:val="hybridMultilevel"/>
    <w:tmpl w:val="524A4AD2"/>
    <w:lvl w:ilvl="0" w:tplc="F8D0F47C">
      <w:start w:val="1"/>
      <w:numFmt w:val="lowerLetter"/>
      <w:lvlText w:val="(%1)"/>
      <w:lvlJc w:val="left"/>
      <w:pPr>
        <w:ind w:left="1074" w:hanging="360"/>
      </w:pPr>
      <w:rPr>
        <w:rFonts w:hint="default"/>
        <w:b w:val="0"/>
        <w:i w:val="0"/>
        <w:color w:val="auto"/>
        <w:sz w:val="24"/>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1"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6D35EE"/>
    <w:multiLevelType w:val="hybridMultilevel"/>
    <w:tmpl w:val="813EC906"/>
    <w:lvl w:ilvl="0" w:tplc="9580F7F6">
      <w:start w:val="1"/>
      <w:numFmt w:val="decimal"/>
      <w:lvlText w:val="%1."/>
      <w:lvlJc w:val="left"/>
      <w:pPr>
        <w:ind w:left="786"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57063E5"/>
    <w:multiLevelType w:val="hybridMultilevel"/>
    <w:tmpl w:val="48FC490A"/>
    <w:lvl w:ilvl="0" w:tplc="9E14EA3E">
      <w:start w:val="1"/>
      <w:numFmt w:val="lowerLetter"/>
      <w:lvlText w:val="(%1)"/>
      <w:lvlJc w:val="left"/>
      <w:pPr>
        <w:ind w:left="1424" w:hanging="360"/>
      </w:pPr>
      <w:rPr>
        <w:rFonts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37"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38"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A5B2EF5"/>
    <w:multiLevelType w:val="hybridMultilevel"/>
    <w:tmpl w:val="38127470"/>
    <w:lvl w:ilvl="0" w:tplc="64EE73F0">
      <w:start w:val="1"/>
      <w:numFmt w:val="lowerRoman"/>
      <w:lvlText w:val="(%1)"/>
      <w:lvlJc w:val="left"/>
      <w:pPr>
        <w:ind w:left="1424" w:hanging="360"/>
      </w:pPr>
      <w:rPr>
        <w:rFonts w:cs="Times New Roman"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4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43"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44" w15:restartNumberingAfterBreak="0">
    <w:nsid w:val="6EA87254"/>
    <w:multiLevelType w:val="multilevel"/>
    <w:tmpl w:val="BC326ADC"/>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1761854"/>
    <w:multiLevelType w:val="hybridMultilevel"/>
    <w:tmpl w:val="0FE040A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7"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B320369"/>
    <w:multiLevelType w:val="hybridMultilevel"/>
    <w:tmpl w:val="E870C23A"/>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0"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C040A2D"/>
    <w:multiLevelType w:val="hybridMultilevel"/>
    <w:tmpl w:val="301ADC46"/>
    <w:lvl w:ilvl="0" w:tplc="7F08C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43"/>
  </w:num>
  <w:num w:numId="2">
    <w:abstractNumId w:val="11"/>
  </w:num>
  <w:num w:numId="3">
    <w:abstractNumId w:val="37"/>
  </w:num>
  <w:num w:numId="4">
    <w:abstractNumId w:val="35"/>
  </w:num>
  <w:num w:numId="5">
    <w:abstractNumId w:val="24"/>
  </w:num>
  <w:num w:numId="6">
    <w:abstractNumId w:val="42"/>
  </w:num>
  <w:num w:numId="7">
    <w:abstractNumId w:val="52"/>
  </w:num>
  <w:num w:numId="8">
    <w:abstractNumId w:val="12"/>
  </w:num>
  <w:num w:numId="9">
    <w:abstractNumId w:val="38"/>
  </w:num>
  <w:num w:numId="10">
    <w:abstractNumId w:val="18"/>
  </w:num>
  <w:num w:numId="11">
    <w:abstractNumId w:val="29"/>
  </w:num>
  <w:num w:numId="12">
    <w:abstractNumId w:val="7"/>
  </w:num>
  <w:num w:numId="13">
    <w:abstractNumId w:val="31"/>
  </w:num>
  <w:num w:numId="14">
    <w:abstractNumId w:val="9"/>
  </w:num>
  <w:num w:numId="15">
    <w:abstractNumId w:val="0"/>
  </w:num>
  <w:num w:numId="16">
    <w:abstractNumId w:val="46"/>
  </w:num>
  <w:num w:numId="17">
    <w:abstractNumId w:val="4"/>
  </w:num>
  <w:num w:numId="18">
    <w:abstractNumId w:val="50"/>
  </w:num>
  <w:num w:numId="19">
    <w:abstractNumId w:val="21"/>
  </w:num>
  <w:num w:numId="20">
    <w:abstractNumId w:val="1"/>
  </w:num>
  <w:num w:numId="21">
    <w:abstractNumId w:val="23"/>
  </w:num>
  <w:num w:numId="22">
    <w:abstractNumId w:val="44"/>
  </w:num>
  <w:num w:numId="23">
    <w:abstractNumId w:val="40"/>
  </w:num>
  <w:num w:numId="24">
    <w:abstractNumId w:val="13"/>
  </w:num>
  <w:num w:numId="25">
    <w:abstractNumId w:val="33"/>
  </w:num>
  <w:num w:numId="26">
    <w:abstractNumId w:val="26"/>
  </w:num>
  <w:num w:numId="27">
    <w:abstractNumId w:val="8"/>
  </w:num>
  <w:num w:numId="28">
    <w:abstractNumId w:val="3"/>
  </w:num>
  <w:num w:numId="29">
    <w:abstractNumId w:val="49"/>
  </w:num>
  <w:num w:numId="30">
    <w:abstractNumId w:val="17"/>
  </w:num>
  <w:num w:numId="31">
    <w:abstractNumId w:val="6"/>
  </w:num>
  <w:num w:numId="32">
    <w:abstractNumId w:val="39"/>
  </w:num>
  <w:num w:numId="33">
    <w:abstractNumId w:val="36"/>
  </w:num>
  <w:num w:numId="34">
    <w:abstractNumId w:val="20"/>
  </w:num>
  <w:num w:numId="35">
    <w:abstractNumId w:val="45"/>
  </w:num>
  <w:num w:numId="36">
    <w:abstractNumId w:val="15"/>
  </w:num>
  <w:num w:numId="37">
    <w:abstractNumId w:val="10"/>
  </w:num>
  <w:num w:numId="38">
    <w:abstractNumId w:val="2"/>
  </w:num>
  <w:num w:numId="39">
    <w:abstractNumId w:val="14"/>
  </w:num>
  <w:num w:numId="40">
    <w:abstractNumId w:val="51"/>
  </w:num>
  <w:num w:numId="41">
    <w:abstractNumId w:val="34"/>
  </w:num>
  <w:num w:numId="42">
    <w:abstractNumId w:val="19"/>
  </w:num>
  <w:num w:numId="43">
    <w:abstractNumId w:val="28"/>
  </w:num>
  <w:num w:numId="44">
    <w:abstractNumId w:val="22"/>
  </w:num>
  <w:num w:numId="45">
    <w:abstractNumId w:val="27"/>
  </w:num>
  <w:num w:numId="46">
    <w:abstractNumId w:val="30"/>
  </w:num>
  <w:num w:numId="47">
    <w:abstractNumId w:val="25"/>
  </w:num>
  <w:num w:numId="48">
    <w:abstractNumId w:val="48"/>
  </w:num>
  <w:num w:numId="49">
    <w:abstractNumId w:val="5"/>
  </w:num>
  <w:num w:numId="50">
    <w:abstractNumId w:val="32"/>
  </w:num>
  <w:num w:numId="51">
    <w:abstractNumId w:val="41"/>
  </w:num>
  <w:num w:numId="52">
    <w:abstractNumId w:val="47"/>
  </w:num>
  <w:num w:numId="53">
    <w:abstractNumId w:val="16"/>
  </w:num>
  <w:num w:numId="54">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30706"/>
    <w:rsid w:val="00035A60"/>
    <w:rsid w:val="00035B6B"/>
    <w:rsid w:val="00036597"/>
    <w:rsid w:val="00040318"/>
    <w:rsid w:val="0004651B"/>
    <w:rsid w:val="00047C08"/>
    <w:rsid w:val="00052CA8"/>
    <w:rsid w:val="00052FB1"/>
    <w:rsid w:val="00057FD8"/>
    <w:rsid w:val="00060745"/>
    <w:rsid w:val="00067233"/>
    <w:rsid w:val="000747CA"/>
    <w:rsid w:val="00084850"/>
    <w:rsid w:val="00085584"/>
    <w:rsid w:val="0009466F"/>
    <w:rsid w:val="000B0081"/>
    <w:rsid w:val="000B0BD1"/>
    <w:rsid w:val="000B1195"/>
    <w:rsid w:val="000C2FFB"/>
    <w:rsid w:val="000D3339"/>
    <w:rsid w:val="000D6ACD"/>
    <w:rsid w:val="000E0571"/>
    <w:rsid w:val="000E0A4B"/>
    <w:rsid w:val="000E0CE1"/>
    <w:rsid w:val="000E16D3"/>
    <w:rsid w:val="000F21E4"/>
    <w:rsid w:val="000F7A86"/>
    <w:rsid w:val="00101053"/>
    <w:rsid w:val="00107C42"/>
    <w:rsid w:val="0011058F"/>
    <w:rsid w:val="00115027"/>
    <w:rsid w:val="00115541"/>
    <w:rsid w:val="00121D3B"/>
    <w:rsid w:val="00122B06"/>
    <w:rsid w:val="00124C87"/>
    <w:rsid w:val="001320D1"/>
    <w:rsid w:val="00141251"/>
    <w:rsid w:val="0014596C"/>
    <w:rsid w:val="0015205F"/>
    <w:rsid w:val="00161BB1"/>
    <w:rsid w:val="00162008"/>
    <w:rsid w:val="00164D68"/>
    <w:rsid w:val="0016667E"/>
    <w:rsid w:val="0016694A"/>
    <w:rsid w:val="00171563"/>
    <w:rsid w:val="00175E00"/>
    <w:rsid w:val="001805E8"/>
    <w:rsid w:val="00181021"/>
    <w:rsid w:val="0018206A"/>
    <w:rsid w:val="001925C2"/>
    <w:rsid w:val="001A329C"/>
    <w:rsid w:val="001A6737"/>
    <w:rsid w:val="001B7A27"/>
    <w:rsid w:val="001C3093"/>
    <w:rsid w:val="001C5D03"/>
    <w:rsid w:val="001C7568"/>
    <w:rsid w:val="001E419A"/>
    <w:rsid w:val="001E559F"/>
    <w:rsid w:val="001F77EB"/>
    <w:rsid w:val="002040C9"/>
    <w:rsid w:val="00205ED1"/>
    <w:rsid w:val="002075F5"/>
    <w:rsid w:val="002208D8"/>
    <w:rsid w:val="00236954"/>
    <w:rsid w:val="00236B46"/>
    <w:rsid w:val="00242006"/>
    <w:rsid w:val="002559E3"/>
    <w:rsid w:val="00255F56"/>
    <w:rsid w:val="0026350F"/>
    <w:rsid w:val="002716C9"/>
    <w:rsid w:val="00281088"/>
    <w:rsid w:val="00281C8F"/>
    <w:rsid w:val="00294525"/>
    <w:rsid w:val="0029689C"/>
    <w:rsid w:val="002A03A5"/>
    <w:rsid w:val="002B1B3E"/>
    <w:rsid w:val="002C190A"/>
    <w:rsid w:val="002D07C3"/>
    <w:rsid w:val="002F1531"/>
    <w:rsid w:val="00301008"/>
    <w:rsid w:val="00311CF1"/>
    <w:rsid w:val="003145E5"/>
    <w:rsid w:val="00322817"/>
    <w:rsid w:val="00322955"/>
    <w:rsid w:val="00336AB4"/>
    <w:rsid w:val="00347420"/>
    <w:rsid w:val="00350B32"/>
    <w:rsid w:val="00360E51"/>
    <w:rsid w:val="00371421"/>
    <w:rsid w:val="00371F3E"/>
    <w:rsid w:val="003741C3"/>
    <w:rsid w:val="00375EB9"/>
    <w:rsid w:val="00376BCD"/>
    <w:rsid w:val="00387FEE"/>
    <w:rsid w:val="00390009"/>
    <w:rsid w:val="003A195F"/>
    <w:rsid w:val="003A7BCA"/>
    <w:rsid w:val="003A7BF4"/>
    <w:rsid w:val="003B4340"/>
    <w:rsid w:val="003B5221"/>
    <w:rsid w:val="003B7AAA"/>
    <w:rsid w:val="003D0D17"/>
    <w:rsid w:val="003D36FC"/>
    <w:rsid w:val="003D42A1"/>
    <w:rsid w:val="003E21BC"/>
    <w:rsid w:val="003E3C29"/>
    <w:rsid w:val="003F01AC"/>
    <w:rsid w:val="00403A9C"/>
    <w:rsid w:val="00403EBE"/>
    <w:rsid w:val="00410270"/>
    <w:rsid w:val="004127A5"/>
    <w:rsid w:val="004177CF"/>
    <w:rsid w:val="00424823"/>
    <w:rsid w:val="00431642"/>
    <w:rsid w:val="00431AE8"/>
    <w:rsid w:val="00447942"/>
    <w:rsid w:val="004536B2"/>
    <w:rsid w:val="0045597F"/>
    <w:rsid w:val="00455D49"/>
    <w:rsid w:val="0045748E"/>
    <w:rsid w:val="00457902"/>
    <w:rsid w:val="00457BE7"/>
    <w:rsid w:val="0046528D"/>
    <w:rsid w:val="00473349"/>
    <w:rsid w:val="00485AF8"/>
    <w:rsid w:val="004926B7"/>
    <w:rsid w:val="0049575C"/>
    <w:rsid w:val="00497CBB"/>
    <w:rsid w:val="004A1C15"/>
    <w:rsid w:val="004B3F09"/>
    <w:rsid w:val="004B407D"/>
    <w:rsid w:val="004C11CE"/>
    <w:rsid w:val="004C33BD"/>
    <w:rsid w:val="004C68EF"/>
    <w:rsid w:val="004D01FC"/>
    <w:rsid w:val="004F66CC"/>
    <w:rsid w:val="0050058C"/>
    <w:rsid w:val="00503D21"/>
    <w:rsid w:val="00511C0E"/>
    <w:rsid w:val="00543F2E"/>
    <w:rsid w:val="005451A5"/>
    <w:rsid w:val="0054725E"/>
    <w:rsid w:val="0054745A"/>
    <w:rsid w:val="005538A6"/>
    <w:rsid w:val="0055787A"/>
    <w:rsid w:val="00566FAD"/>
    <w:rsid w:val="0057169F"/>
    <w:rsid w:val="0057233C"/>
    <w:rsid w:val="00574144"/>
    <w:rsid w:val="005806F2"/>
    <w:rsid w:val="0059189D"/>
    <w:rsid w:val="005A1BF9"/>
    <w:rsid w:val="005A2BCE"/>
    <w:rsid w:val="005B2ED4"/>
    <w:rsid w:val="005B57EE"/>
    <w:rsid w:val="005C0084"/>
    <w:rsid w:val="005C1998"/>
    <w:rsid w:val="005C6208"/>
    <w:rsid w:val="005E1315"/>
    <w:rsid w:val="006006CE"/>
    <w:rsid w:val="00603F2C"/>
    <w:rsid w:val="0060572E"/>
    <w:rsid w:val="00610489"/>
    <w:rsid w:val="00615831"/>
    <w:rsid w:val="00616CF7"/>
    <w:rsid w:val="00633FB2"/>
    <w:rsid w:val="00635783"/>
    <w:rsid w:val="00637976"/>
    <w:rsid w:val="00642310"/>
    <w:rsid w:val="00655121"/>
    <w:rsid w:val="006554B6"/>
    <w:rsid w:val="00660E26"/>
    <w:rsid w:val="00666836"/>
    <w:rsid w:val="006704E8"/>
    <w:rsid w:val="0068119A"/>
    <w:rsid w:val="006868F1"/>
    <w:rsid w:val="0069268C"/>
    <w:rsid w:val="00696964"/>
    <w:rsid w:val="0069782F"/>
    <w:rsid w:val="006A3CB3"/>
    <w:rsid w:val="006A47E0"/>
    <w:rsid w:val="006B0B18"/>
    <w:rsid w:val="006B2DC6"/>
    <w:rsid w:val="006B441D"/>
    <w:rsid w:val="006C12E5"/>
    <w:rsid w:val="006D34DE"/>
    <w:rsid w:val="006D49B5"/>
    <w:rsid w:val="006D7C55"/>
    <w:rsid w:val="006D7C7C"/>
    <w:rsid w:val="006E73B9"/>
    <w:rsid w:val="006E7513"/>
    <w:rsid w:val="006F0175"/>
    <w:rsid w:val="006F0AC5"/>
    <w:rsid w:val="006F3DF4"/>
    <w:rsid w:val="006F7F40"/>
    <w:rsid w:val="00701CD5"/>
    <w:rsid w:val="00706B4D"/>
    <w:rsid w:val="00713336"/>
    <w:rsid w:val="007148FA"/>
    <w:rsid w:val="0071503B"/>
    <w:rsid w:val="00715638"/>
    <w:rsid w:val="007159CC"/>
    <w:rsid w:val="00730F80"/>
    <w:rsid w:val="00731384"/>
    <w:rsid w:val="00744B6E"/>
    <w:rsid w:val="00761AAB"/>
    <w:rsid w:val="007738DD"/>
    <w:rsid w:val="00793FFB"/>
    <w:rsid w:val="00797864"/>
    <w:rsid w:val="007A0A85"/>
    <w:rsid w:val="007A6D97"/>
    <w:rsid w:val="007A7546"/>
    <w:rsid w:val="007A7C17"/>
    <w:rsid w:val="007A7FCF"/>
    <w:rsid w:val="007B199F"/>
    <w:rsid w:val="007C0C9F"/>
    <w:rsid w:val="007D0249"/>
    <w:rsid w:val="007D2031"/>
    <w:rsid w:val="007D4F44"/>
    <w:rsid w:val="007E26F6"/>
    <w:rsid w:val="007E34AA"/>
    <w:rsid w:val="007E4322"/>
    <w:rsid w:val="007E5C79"/>
    <w:rsid w:val="0080006E"/>
    <w:rsid w:val="00810832"/>
    <w:rsid w:val="00827D46"/>
    <w:rsid w:val="00831941"/>
    <w:rsid w:val="0083532D"/>
    <w:rsid w:val="00845AFA"/>
    <w:rsid w:val="00855FA1"/>
    <w:rsid w:val="00857946"/>
    <w:rsid w:val="00860746"/>
    <w:rsid w:val="00861AE0"/>
    <w:rsid w:val="00861DA2"/>
    <w:rsid w:val="00863987"/>
    <w:rsid w:val="00864FA1"/>
    <w:rsid w:val="00876C91"/>
    <w:rsid w:val="0088630A"/>
    <w:rsid w:val="00894A49"/>
    <w:rsid w:val="008A2C10"/>
    <w:rsid w:val="008A38CF"/>
    <w:rsid w:val="008B011B"/>
    <w:rsid w:val="008B6F97"/>
    <w:rsid w:val="008B73ED"/>
    <w:rsid w:val="008C3E71"/>
    <w:rsid w:val="008D08AB"/>
    <w:rsid w:val="008D20C0"/>
    <w:rsid w:val="008D3AAC"/>
    <w:rsid w:val="008D5F77"/>
    <w:rsid w:val="008F6D59"/>
    <w:rsid w:val="008F6FE8"/>
    <w:rsid w:val="00901B64"/>
    <w:rsid w:val="00902E5D"/>
    <w:rsid w:val="009040BE"/>
    <w:rsid w:val="00904490"/>
    <w:rsid w:val="00904E83"/>
    <w:rsid w:val="00905AE3"/>
    <w:rsid w:val="00914880"/>
    <w:rsid w:val="009225FE"/>
    <w:rsid w:val="0093359F"/>
    <w:rsid w:val="00933D88"/>
    <w:rsid w:val="00954861"/>
    <w:rsid w:val="00960C32"/>
    <w:rsid w:val="00961898"/>
    <w:rsid w:val="00962ABC"/>
    <w:rsid w:val="00963D51"/>
    <w:rsid w:val="0098699E"/>
    <w:rsid w:val="009872A5"/>
    <w:rsid w:val="0099024D"/>
    <w:rsid w:val="0099156F"/>
    <w:rsid w:val="009A3976"/>
    <w:rsid w:val="009A4B7B"/>
    <w:rsid w:val="009A5280"/>
    <w:rsid w:val="009B1616"/>
    <w:rsid w:val="009B38B1"/>
    <w:rsid w:val="009C2793"/>
    <w:rsid w:val="009D2558"/>
    <w:rsid w:val="009D2F39"/>
    <w:rsid w:val="009D679D"/>
    <w:rsid w:val="009E3840"/>
    <w:rsid w:val="009E62CD"/>
    <w:rsid w:val="00A03C38"/>
    <w:rsid w:val="00A1567F"/>
    <w:rsid w:val="00A2186D"/>
    <w:rsid w:val="00A21A79"/>
    <w:rsid w:val="00A24528"/>
    <w:rsid w:val="00A25479"/>
    <w:rsid w:val="00A40E21"/>
    <w:rsid w:val="00A42F60"/>
    <w:rsid w:val="00A51F86"/>
    <w:rsid w:val="00A61D3B"/>
    <w:rsid w:val="00A7679E"/>
    <w:rsid w:val="00A85864"/>
    <w:rsid w:val="00A9529E"/>
    <w:rsid w:val="00AA36CA"/>
    <w:rsid w:val="00AA49BA"/>
    <w:rsid w:val="00AA4D72"/>
    <w:rsid w:val="00AB0C87"/>
    <w:rsid w:val="00AB4958"/>
    <w:rsid w:val="00AC180C"/>
    <w:rsid w:val="00AD3007"/>
    <w:rsid w:val="00AD49DB"/>
    <w:rsid w:val="00AD5204"/>
    <w:rsid w:val="00AE2988"/>
    <w:rsid w:val="00AE5EC4"/>
    <w:rsid w:val="00AE6FA2"/>
    <w:rsid w:val="00AE6FF1"/>
    <w:rsid w:val="00AF4404"/>
    <w:rsid w:val="00AF5EE2"/>
    <w:rsid w:val="00B0138E"/>
    <w:rsid w:val="00B02001"/>
    <w:rsid w:val="00B10A74"/>
    <w:rsid w:val="00B158D7"/>
    <w:rsid w:val="00B15EFA"/>
    <w:rsid w:val="00B169DE"/>
    <w:rsid w:val="00B21418"/>
    <w:rsid w:val="00B21B06"/>
    <w:rsid w:val="00B2229F"/>
    <w:rsid w:val="00B30643"/>
    <w:rsid w:val="00B30F5E"/>
    <w:rsid w:val="00B37143"/>
    <w:rsid w:val="00B5456C"/>
    <w:rsid w:val="00B54F95"/>
    <w:rsid w:val="00B57F0F"/>
    <w:rsid w:val="00B663BA"/>
    <w:rsid w:val="00B83A9D"/>
    <w:rsid w:val="00B9208B"/>
    <w:rsid w:val="00B936DB"/>
    <w:rsid w:val="00B97DF8"/>
    <w:rsid w:val="00BB216A"/>
    <w:rsid w:val="00BB5987"/>
    <w:rsid w:val="00BC2F01"/>
    <w:rsid w:val="00BC4170"/>
    <w:rsid w:val="00BC4DBB"/>
    <w:rsid w:val="00BD3BB6"/>
    <w:rsid w:val="00BE5B15"/>
    <w:rsid w:val="00BF4091"/>
    <w:rsid w:val="00C0026F"/>
    <w:rsid w:val="00C00F72"/>
    <w:rsid w:val="00C03BD0"/>
    <w:rsid w:val="00C230F1"/>
    <w:rsid w:val="00C3525D"/>
    <w:rsid w:val="00C37F60"/>
    <w:rsid w:val="00C411E6"/>
    <w:rsid w:val="00C427B1"/>
    <w:rsid w:val="00C43EAA"/>
    <w:rsid w:val="00C44370"/>
    <w:rsid w:val="00C465C7"/>
    <w:rsid w:val="00C52AD1"/>
    <w:rsid w:val="00C54D71"/>
    <w:rsid w:val="00C6281F"/>
    <w:rsid w:val="00C66B59"/>
    <w:rsid w:val="00C73960"/>
    <w:rsid w:val="00C81FB6"/>
    <w:rsid w:val="00C82D0E"/>
    <w:rsid w:val="00C87CFF"/>
    <w:rsid w:val="00C94CA6"/>
    <w:rsid w:val="00CA2521"/>
    <w:rsid w:val="00CA6D41"/>
    <w:rsid w:val="00CB676F"/>
    <w:rsid w:val="00CC4C95"/>
    <w:rsid w:val="00CC7A35"/>
    <w:rsid w:val="00CD113B"/>
    <w:rsid w:val="00CD5322"/>
    <w:rsid w:val="00CD5DF6"/>
    <w:rsid w:val="00CD5F74"/>
    <w:rsid w:val="00CE241B"/>
    <w:rsid w:val="00CE59B2"/>
    <w:rsid w:val="00CE619D"/>
    <w:rsid w:val="00CF1E65"/>
    <w:rsid w:val="00D028E0"/>
    <w:rsid w:val="00D03B4A"/>
    <w:rsid w:val="00D06659"/>
    <w:rsid w:val="00D10545"/>
    <w:rsid w:val="00D131C0"/>
    <w:rsid w:val="00D15640"/>
    <w:rsid w:val="00D30458"/>
    <w:rsid w:val="00D32772"/>
    <w:rsid w:val="00D45842"/>
    <w:rsid w:val="00D6210E"/>
    <w:rsid w:val="00D65AC9"/>
    <w:rsid w:val="00D73197"/>
    <w:rsid w:val="00D74C20"/>
    <w:rsid w:val="00D807FA"/>
    <w:rsid w:val="00D81A2E"/>
    <w:rsid w:val="00D9319B"/>
    <w:rsid w:val="00D94E1E"/>
    <w:rsid w:val="00DA443C"/>
    <w:rsid w:val="00DA4FA8"/>
    <w:rsid w:val="00DA519B"/>
    <w:rsid w:val="00DD7962"/>
    <w:rsid w:val="00DF04A0"/>
    <w:rsid w:val="00DF3B66"/>
    <w:rsid w:val="00DF7C3F"/>
    <w:rsid w:val="00E009E8"/>
    <w:rsid w:val="00E20C10"/>
    <w:rsid w:val="00E264B1"/>
    <w:rsid w:val="00E33709"/>
    <w:rsid w:val="00E41EC3"/>
    <w:rsid w:val="00E5293E"/>
    <w:rsid w:val="00E57DE9"/>
    <w:rsid w:val="00E6281A"/>
    <w:rsid w:val="00E63863"/>
    <w:rsid w:val="00E65CDA"/>
    <w:rsid w:val="00E66D0C"/>
    <w:rsid w:val="00E6706C"/>
    <w:rsid w:val="00E7003D"/>
    <w:rsid w:val="00E72860"/>
    <w:rsid w:val="00E7370D"/>
    <w:rsid w:val="00E9579A"/>
    <w:rsid w:val="00E959E4"/>
    <w:rsid w:val="00EA49DF"/>
    <w:rsid w:val="00EA53B2"/>
    <w:rsid w:val="00EB78BA"/>
    <w:rsid w:val="00EC2D3E"/>
    <w:rsid w:val="00ED1F31"/>
    <w:rsid w:val="00ED26C8"/>
    <w:rsid w:val="00EE7EDA"/>
    <w:rsid w:val="00EF2D6A"/>
    <w:rsid w:val="00F020B4"/>
    <w:rsid w:val="00F02330"/>
    <w:rsid w:val="00F03A92"/>
    <w:rsid w:val="00F041B9"/>
    <w:rsid w:val="00F127B2"/>
    <w:rsid w:val="00F1559A"/>
    <w:rsid w:val="00F15FE4"/>
    <w:rsid w:val="00F1622E"/>
    <w:rsid w:val="00F2086F"/>
    <w:rsid w:val="00F245CE"/>
    <w:rsid w:val="00F266C5"/>
    <w:rsid w:val="00F46E4E"/>
    <w:rsid w:val="00F51F77"/>
    <w:rsid w:val="00F57C6B"/>
    <w:rsid w:val="00F600CD"/>
    <w:rsid w:val="00F6190B"/>
    <w:rsid w:val="00F6270F"/>
    <w:rsid w:val="00F6488F"/>
    <w:rsid w:val="00F713BA"/>
    <w:rsid w:val="00F735D5"/>
    <w:rsid w:val="00F748DF"/>
    <w:rsid w:val="00F74DF9"/>
    <w:rsid w:val="00F96551"/>
    <w:rsid w:val="00FA1686"/>
    <w:rsid w:val="00FA2E88"/>
    <w:rsid w:val="00FB10F7"/>
    <w:rsid w:val="00FB45B2"/>
    <w:rsid w:val="00FB6324"/>
    <w:rsid w:val="00FB7513"/>
    <w:rsid w:val="00FC124D"/>
    <w:rsid w:val="00FC5177"/>
    <w:rsid w:val="00FC6191"/>
    <w:rsid w:val="00FC6548"/>
    <w:rsid w:val="00FD17E5"/>
    <w:rsid w:val="00FD6D82"/>
    <w:rsid w:val="00FF1AD3"/>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22"/>
      </w:numPr>
      <w:spacing w:after="120"/>
      <w:ind w:left="33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6"/>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5"/>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7"/>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8"/>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20"/>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customXml/itemProps4.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Luciano Wuerzius</cp:lastModifiedBy>
  <cp:revision>5</cp:revision>
  <cp:lastPrinted>2020-03-20T15:10:00Z</cp:lastPrinted>
  <dcterms:created xsi:type="dcterms:W3CDTF">2023-01-14T01:30:00Z</dcterms:created>
  <dcterms:modified xsi:type="dcterms:W3CDTF">2023-01-14T01:32:00Z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