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0"/>
        <w:ind w:hanging="0" w:left="0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64" w:before="0" w:after="0"/>
        <w:ind w:hanging="10" w:left="29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64" w:before="0" w:after="0"/>
        <w:ind w:hanging="10" w:left="29"/>
        <w:jc w:val="center"/>
        <w:rPr/>
      </w:pPr>
      <w:r>
        <w:rPr>
          <w:b/>
        </w:rPr>
        <w:t xml:space="preserve">               </w:t>
      </w:r>
      <w:r>
        <w:rPr>
          <w:b/>
        </w:rPr>
        <w:t>SOLICITAÇÃO DE COTAÇÃO DE PREÇO</w:t>
      </w:r>
    </w:p>
    <w:p>
      <w:pPr>
        <w:pStyle w:val="Normal"/>
        <w:spacing w:lineRule="auto" w:line="264" w:before="0" w:after="630"/>
        <w:ind w:firstLine="600" w:left="29" w:right="13"/>
        <w:jc w:val="center"/>
        <w:rPr/>
      </w:pPr>
      <w:r>
        <w:rPr>
          <w:b/>
        </w:rPr>
        <w:t>Nº SOL 111/2024 – analysis</w:t>
      </w:r>
    </w:p>
    <w:p>
      <w:pPr>
        <w:pStyle w:val="Normal"/>
        <w:rPr/>
      </w:pPr>
      <w:r>
        <w:rPr/>
        <w:t>Prezado(a) Senhor(a),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O Estado do sp, através da Secretaria de Estado do Planejamento e das Finanças,firmou junto ao Banco Internacional para a Reconstrução e Desenvolvimento (Banco Mundial), o Lic. 4567.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Através desta solicitação de cotação de preço, convidamos os licitantes elegíveis a apresentarem propostas cujo objeto é a Lic. 4567.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 xml:space="preserve">Prazo de validade da proposta de 80 (sessenta) dias, a partir do dia </w:t>
      </w:r>
      <w:r>
        <w:rPr>
          <w:b/>
        </w:rPr>
        <w:t>06/03/2024</w:t>
      </w:r>
      <w:r>
        <w:rPr/>
        <w:t>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Prazo de Pagamento 15 (quinze) dias, contados da aprovação da Nota Fiscal.</w:t>
      </w:r>
    </w:p>
    <w:p>
      <w:pPr>
        <w:pStyle w:val="Normal"/>
        <w:numPr>
          <w:ilvl w:val="0"/>
          <w:numId w:val="1"/>
        </w:numPr>
        <w:spacing w:before="0" w:after="0"/>
        <w:ind w:firstLine="600" w:left="610"/>
        <w:rPr/>
      </w:pPr>
      <w:r>
        <w:rPr/>
        <w:t>As propostas deverão ser cadastradas exclusivamente no sistema “Solução Online de Licitações –</w:t>
      </w:r>
    </w:p>
    <w:p>
      <w:pPr>
        <w:pStyle w:val="Normal"/>
        <w:ind w:hanging="10" w:left="-5"/>
        <w:rPr>
          <w:lang w:val="en-US"/>
        </w:rPr>
      </w:pPr>
      <w:r>
        <w:rPr>
          <w:lang w:val="en-US"/>
        </w:rPr>
        <w:t xml:space="preserve">SOL” até </w:t>
      </w:r>
      <w:r>
        <w:rPr>
          <w:b/>
          <w:lang w:val="en-US"/>
        </w:rPr>
        <w:t>06/03/2024</w:t>
      </w:r>
      <w:r>
        <w:rPr>
          <w:lang w:val="en-US"/>
        </w:rPr>
        <w:t>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Serão consideradas válidas apenas as propostas que contenham todas as quantidades e especificações técnicas dos itens de acordo com as especificações desta solicitação.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Será declarado vencedor do certame o concorrente que apresentando proposta completa, com oferta para todos os itens, tecnicamente correta e substancialmente adequada e oferecer o menor preço global.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O valor total estimado para contratação é d</w:t>
      </w:r>
      <w:r>
        <w:rPr/>
        <w:t>e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Por ocasião, o vencedor deverá apresentar, por e-mail, os seguintes documentos, todos dentro do seuprazo de validade: Contrato Social, Certidões de Regularidade Fiscal perante as Fazendas Federal, Estadual e Municipal, junto a Seguridade Social (INSS e FGTS) e de Regularidade de Débitos Trabalhistas. A não observância desse item acarretará a não efetivação da contratação.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Os anexos eletrônicos são parte integrante desta solicitação.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O aceite do contrato após o prazo de validade da proposta ensejará na manutenção do valor ofertado.</w:t>
      </w:r>
    </w:p>
    <w:p>
      <w:pPr>
        <w:pStyle w:val="Normal"/>
        <w:numPr>
          <w:ilvl w:val="0"/>
          <w:numId w:val="1"/>
        </w:numPr>
        <w:ind w:firstLine="600" w:left="610"/>
        <w:rPr/>
      </w:pPr>
      <w:r>
        <w:rPr/>
        <w:t>O aceite do contrato por meio eletrônico substitui a necessidade de impressão e assinatura deste documento.</w:t>
      </w:r>
    </w:p>
    <w:p>
      <w:pPr>
        <w:pStyle w:val="Heading1"/>
        <w:spacing w:before="0" w:after="186"/>
        <w:ind w:hanging="10" w:left="595"/>
        <w:rPr/>
      </w:pPr>
      <w:r>
        <w:rPr/>
        <w:t>13.SECRETARIA DE ESTADO DE PLANEJAMENTO E DAS FINANÇAS</w:t>
      </w:r>
    </w:p>
    <w:p>
      <w:pPr>
        <w:pStyle w:val="Normal"/>
        <w:rPr>
          <w:lang w:val="en-US"/>
        </w:rPr>
      </w:pPr>
      <w:r>
        <w:rPr>
          <w:lang w:val="en-US"/>
        </w:rPr>
        <w:t>associação principal, rua salvador leme, 100, , são paulo, sp, 01124020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Sr(a). admin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Fone: / E-mail:  </w:t>
      </w:r>
      <w:r>
        <w:br w:type="page"/>
      </w:r>
    </w:p>
    <w:p>
      <w:pPr>
        <w:pStyle w:val="Normal"/>
        <w:spacing w:lineRule="auto" w:line="264" w:before="0" w:after="631"/>
        <w:ind w:hanging="10" w:left="595"/>
        <w:jc w:val="left"/>
        <w:rPr/>
      </w:pPr>
      <w:r>
        <w:rPr>
          <w:b/>
        </w:rPr>
        <w:t>Anexo 1 - Especificações Técnicas</w:t>
      </w:r>
    </w:p>
    <w:p>
      <w:pPr>
        <w:pStyle w:val="Heading1"/>
        <w:spacing w:before="0" w:after="0"/>
        <w:ind w:firstLine="600" w:left="0"/>
        <w:rPr/>
      </w:pPr>
      <w:r>
        <w:rPr/>
        <w:t>Lote:</w:t>
      </w:r>
    </w:p>
    <w:tbl>
      <w:tblPr>
        <w:tblStyle w:val="TableGrid"/>
        <w:tblW w:w="8931" w:type="dxa"/>
        <w:jc w:val="left"/>
        <w:tblInd w:w="606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986"/>
        <w:gridCol w:w="1416"/>
        <w:gridCol w:w="1594"/>
        <w:gridCol w:w="1380"/>
        <w:gridCol w:w="2555"/>
      </w:tblGrid>
      <w:tr>
        <w:trPr>
          <w:trHeight w:val="684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2"/>
                <w:lang w:val="pt-BR" w:eastAsia="pt-BR" w:bidi="ar-SA"/>
              </w:rPr>
            </w:pPr>
            <w:r>
              <w:rPr>
                <w:b/>
                <w:kern w:val="2"/>
                <w:szCs w:val="22"/>
                <w:lang w:val="pt-BR" w:eastAsia="pt-BR" w:bidi="ar-SA"/>
              </w:rPr>
              <w:t>Nome do item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2"/>
                <w:lang w:val="pt-BR" w:eastAsia="pt-BR" w:bidi="ar-SA"/>
              </w:rPr>
            </w:pPr>
            <w:r>
              <w:rPr>
                <w:b/>
                <w:kern w:val="2"/>
                <w:szCs w:val="22"/>
                <w:lang w:val="pt-BR" w:eastAsia="pt-BR" w:bidi="ar-SA"/>
              </w:rPr>
              <w:t>Descrição do item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0" w:right="11"/>
              <w:jc w:val="left"/>
              <w:rPr>
                <w:kern w:val="2"/>
                <w:szCs w:val="22"/>
                <w:lang w:val="pt-BR" w:eastAsia="pt-BR" w:bidi="ar-SA"/>
              </w:rPr>
            </w:pPr>
            <w:r>
              <w:rPr>
                <w:b/>
                <w:kern w:val="2"/>
                <w:szCs w:val="22"/>
                <w:lang w:val="pt-BR" w:eastAsia="pt-BR" w:bidi="ar-SA"/>
              </w:rPr>
              <w:t>Classificação do item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0"/>
              <w:rPr>
                <w:kern w:val="2"/>
                <w:szCs w:val="22"/>
                <w:lang w:val="pt-BR" w:eastAsia="pt-BR" w:bidi="ar-SA"/>
              </w:rPr>
            </w:pPr>
            <w:r>
              <w:rPr>
                <w:b/>
                <w:kern w:val="2"/>
                <w:szCs w:val="22"/>
                <w:lang w:val="pt-BR" w:eastAsia="pt-BR" w:bidi="ar-SA"/>
              </w:rPr>
              <w:t>Quantidade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hanging="0" w:left="0"/>
              <w:rPr>
                <w:kern w:val="2"/>
                <w:szCs w:val="22"/>
                <w:lang w:val="pt-BR" w:eastAsia="pt-BR" w:bidi="ar-SA"/>
              </w:rPr>
            </w:pPr>
            <w:r>
              <w:rPr>
                <w:b/>
                <w:kern w:val="2"/>
                <w:szCs w:val="22"/>
                <w:lang w:val="pt-BR" w:eastAsia="pt-BR" w:bidi="ar-SA"/>
              </w:rPr>
              <w:t>Unidade</w:t>
            </w:r>
          </w:p>
        </w:tc>
      </w:tr>
      <w:tr>
        <w:trPr>
          <w:trHeight w:val="843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2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2"/>
                <w:lang w:val="pt-BR" w:eastAsia="pt-BR" w:bidi="ar-SA"/>
              </w:rPr>
              <w:t>454356789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2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2"/>
                <w:lang w:val="pt-BR" w:eastAsia="pt-BR" w:bidi="ar-SA"/>
              </w:rPr>
              <w:t>Oxígeno/undefined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2"/>
                <w:lang w:val="pt-BR" w:eastAsia="pt-BR" w:bidi="ar-SA"/>
              </w:rPr>
            </w:pPr>
            <w:r>
              <w:rPr>
                <w:kern w:val="2"/>
                <w:szCs w:val="22"/>
                <w:lang w:val="pt-BR" w:eastAsia="pt-BR" w:bidi="ar-SA"/>
              </w:rPr>
              <w:t>alnair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2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2"/>
                <w:lang w:val="pt-BR" w:eastAsia="pt-BR" w:bidi="ar-SA"/>
              </w:rPr>
              <w:t>56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60" w:after="60"/>
              <w:ind w:hanging="0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2"/>
                <w:lang w:val="pt-BR" w:eastAsia="pt-BR" w:bidi="ar-SA"/>
              </w:rPr>
              <w:t>kilogramo</w:t>
            </w:r>
          </w:p>
          <w:p>
            <w:pPr>
              <w:pStyle w:val="Normal"/>
              <w:widowControl/>
              <w:spacing w:lineRule="auto" w:line="259" w:before="0" w:after="0"/>
              <w:ind w:hanging="0" w:left="0"/>
              <w:jc w:val="left"/>
              <w:rPr>
                <w:kern w:val="2"/>
                <w:szCs w:val="22"/>
                <w:lang w:val="pt-BR" w:eastAsia="pt-BR" w:bidi="ar-SA"/>
              </w:rPr>
            </w:pPr>
            <w:r>
              <w:rPr>
                <w:rFonts w:eastAsia="Times New Roman" w:cs="Times New Roman" w:ascii="Times New Roman" w:hAnsi="Times New Roman"/>
                <w:kern w:val="2"/>
                <w:szCs w:val="22"/>
                <w:lang w:val="pt-BR" w:eastAsia="pt-BR" w:bidi="ar-SA"/>
              </w:rPr>
              <w:tab/>
            </w:r>
          </w:p>
        </w:tc>
      </w:tr>
    </w:tbl>
    <w:p>
      <w:pPr>
        <w:sectPr>
          <w:headerReference w:type="even" r:id="rId2"/>
          <w:headerReference w:type="default" r:id="rId3"/>
          <w:type w:val="nextPage"/>
          <w:pgSz w:w="11906" w:h="16838"/>
          <w:pgMar w:left="1176" w:right="1176" w:gutter="0" w:header="2288" w:top="2888" w:footer="0" w:bottom="10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634"/>
        <w:ind w:firstLine="713" w:left="2119"/>
        <w:rPr>
          <w:b/>
        </w:rPr>
      </w:pPr>
      <w:r>
        <w:rPr/>
        <w:t>Anexo 2 - DAS DIRETRIZES ANTICORRUPÇÃO BIRD</w:t>
      </w:r>
    </w:p>
    <w:p>
      <w:pPr>
        <w:pStyle w:val="Normal"/>
        <w:spacing w:before="0" w:after="634"/>
        <w:ind w:hanging="10" w:left="-5"/>
        <w:rPr/>
      </w:pPr>
      <w:r>
        <w:rPr>
          <w:b/>
        </w:rPr>
        <w:t>DA FRAUDE E DA CORRUPÇÃO</w:t>
      </w:r>
      <w:r>
        <w:rPr/>
        <w:t xml:space="preserve"> - O </w:t>
      </w:r>
      <w:r>
        <w:rPr>
          <w:b/>
        </w:rPr>
        <w:t>CONTRATADO</w:t>
      </w:r>
      <w:r>
        <w:rPr/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>
      <w:pPr>
        <w:pStyle w:val="Normal"/>
        <w:ind w:hanging="10" w:left="-5"/>
        <w:rPr/>
      </w:pPr>
      <w:r>
        <w:rPr>
          <w:b/>
        </w:rPr>
        <w:t>Parágrafo Primeiro</w:t>
      </w:r>
      <w:r>
        <w:rPr/>
        <w:t xml:space="preserve"> - Para os propósitos desta cláusula, definem-se as seguintes práticas:</w:t>
      </w:r>
    </w:p>
    <w:p>
      <w:pPr>
        <w:pStyle w:val="Normal"/>
        <w:ind w:hanging="10" w:left="-5"/>
        <w:rPr/>
      </w:pPr>
      <w:r>
        <w:rPr/>
        <w:t>a)</w:t>
      </w:r>
      <w:r>
        <w:rPr>
          <w:b/>
        </w:rPr>
        <w:t>"Prática corrupta"</w:t>
      </w:r>
      <w:r>
        <w:rPr/>
        <w:t>: oferecer, dar, receber ou solicitar, direta ou indiretamente, qualquer vantagem com o objetivo de influenciar a ação de servidor público no processo de licitação ou na execução de contrato;</w:t>
      </w:r>
    </w:p>
    <w:p>
      <w:pPr>
        <w:pStyle w:val="Normal"/>
        <w:ind w:hanging="10" w:left="-5"/>
        <w:rPr/>
      </w:pPr>
      <w:r>
        <w:rPr/>
        <w:t>b)</w:t>
      </w:r>
      <w:r>
        <w:rPr>
          <w:b/>
        </w:rPr>
        <w:t>"Prática fraudulenta"</w:t>
      </w:r>
      <w:r>
        <w:rPr/>
        <w:t>: a falsificação ou omissão dos fatos, com o objetivo de influenciar o processo de licitação ou de execução de contrato;</w:t>
      </w:r>
    </w:p>
    <w:p>
      <w:pPr>
        <w:pStyle w:val="Normal"/>
        <w:ind w:hanging="10" w:left="-5"/>
        <w:rPr/>
      </w:pPr>
      <w:r>
        <w:rPr/>
        <w:t>c)</w:t>
      </w:r>
      <w:r>
        <w:rPr>
          <w:b/>
        </w:rPr>
        <w:t>"Prática conluiada"</w:t>
      </w:r>
      <w:r>
        <w:rPr/>
        <w:t>: esquematizar ou estabelecer um acordo entre dois ou mais licitantes, com ou sem o conhecimento de representantes ou prepostos do órgão licitador, visando estabelecer preços em níveis artificiais e não-competitivos;</w:t>
      </w:r>
    </w:p>
    <w:p>
      <w:pPr>
        <w:pStyle w:val="Normal"/>
        <w:ind w:hanging="10" w:left="-5"/>
        <w:rPr/>
      </w:pPr>
      <w:r>
        <w:rPr/>
        <w:t>d)</w:t>
      </w:r>
      <w:r>
        <w:rPr>
          <w:b/>
        </w:rPr>
        <w:t>"Prática coercitiva"</w:t>
      </w:r>
      <w:r>
        <w:rPr/>
        <w:t>: causar dano ou ameaçar causar dano, direta ou indiretamente, às pessoas ou sua propriedade, visando influenciar sua participação em um processo licitatório ou afetar a execução do contrato;</w:t>
      </w:r>
    </w:p>
    <w:p>
      <w:pPr>
        <w:pStyle w:val="Normal"/>
        <w:spacing w:before="0" w:after="634"/>
        <w:ind w:hanging="10" w:left="-5"/>
        <w:rPr/>
      </w:pPr>
      <w:r>
        <w:rPr/>
        <w:t>e)</w:t>
      </w:r>
      <w:r>
        <w:rPr>
          <w:b/>
        </w:rPr>
        <w:t>"Prática obstrutiva"</w:t>
      </w:r>
      <w:r>
        <w:rPr/>
        <w:t>: (i) destruir, falsificar, alterar ou ocultar provas em inspeções ou fazer declarações falsas aos representantes do organismo financeiro multilateral, com o objetivo de impedir materialmente a apuração de alegações de prática prevista acima; (ii) atos cuja intenção seja impedir materialmente o exercício do direito de o organismo financeiro multilateral promover inspeção.</w:t>
      </w:r>
    </w:p>
    <w:p>
      <w:pPr>
        <w:pStyle w:val="Normal"/>
        <w:spacing w:before="0" w:after="634"/>
        <w:ind w:hanging="10" w:left="-5"/>
        <w:rPr/>
      </w:pPr>
      <w:r>
        <w:rPr>
          <w:b/>
        </w:rPr>
        <w:t>Parágrafo Segundo</w:t>
      </w:r>
      <w:r>
        <w:rPr/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>
      <w:pPr>
        <w:pStyle w:val="Normal"/>
        <w:spacing w:before="0" w:after="190"/>
        <w:ind w:hanging="10" w:left="-5"/>
        <w:rPr/>
      </w:pPr>
      <w:r>
        <w:rPr>
          <w:b/>
        </w:rPr>
        <w:t>Parágrafo Terceiro</w:t>
      </w:r>
      <w:r>
        <w:rPr/>
        <w:t xml:space="preserve"> - Considerando os propósitos das cláusulas acima, o CONTRATADO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176" w:right="1175" w:gutter="0" w:header="2288" w:top="3188" w:footer="0" w:bottom="108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associação principal</w:t>
    </w:r>
  </w:p>
  <w:p>
    <w:pPr>
      <w:pStyle w:val="Normal"/>
      <w:spacing w:lineRule="auto" w:line="259" w:before="0" w:after="0"/>
      <w:ind w:hanging="0" w:left="0" w:right="5"/>
      <w:jc w:val="center"/>
      <w:rPr>
        <w:lang w:val="en-US"/>
      </w:rPr>
    </w:pPr>
    <w:r>
      <w:rPr>
        <w:sz w:val="24"/>
        <w:szCs w:val="24"/>
        <w:lang w:val="en-US"/>
      </w:rPr>
      <w:t>57.964.193/0001-18</w:t>
    </w:r>
  </w:p>
  <w:p>
    <w:pPr>
      <w:pStyle w:val="Normal"/>
      <w:spacing w:lineRule="auto" w:line="259" w:before="0" w:after="0"/>
      <w:ind w:hanging="0" w:left="0" w:right="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rua salvador leme, 100, , são paulo, sp, 01124020-sp</w:t>
    </w:r>
  </w:p>
  <w:p>
    <w:pPr>
      <w:pStyle w:val="Normal"/>
      <w:spacing w:lineRule="auto" w:line="259" w:before="0" w:after="0"/>
      <w:ind w:hanging="0" w:left="1046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associação principal</w:t>
    </w:r>
  </w:p>
  <w:p>
    <w:pPr>
      <w:pStyle w:val="Normal"/>
      <w:spacing w:lineRule="auto" w:line="259" w:before="0" w:after="0"/>
      <w:ind w:hanging="0" w:left="0" w:right="5"/>
      <w:jc w:val="center"/>
      <w:rPr>
        <w:lang w:val="en-US"/>
      </w:rPr>
    </w:pPr>
    <w:r>
      <w:rPr>
        <w:sz w:val="24"/>
        <w:szCs w:val="24"/>
        <w:lang w:val="en-US"/>
      </w:rPr>
      <w:t>57.964.193/0001-18</w:t>
    </w:r>
  </w:p>
  <w:p>
    <w:pPr>
      <w:pStyle w:val="Normal"/>
      <w:spacing w:lineRule="auto" w:line="259" w:before="0" w:after="0"/>
      <w:ind w:hanging="0" w:left="0" w:right="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rua salvador leme, 100, , são paulo, sp, 01124020-sp</w:t>
    </w:r>
  </w:p>
  <w:p>
    <w:pPr>
      <w:pStyle w:val="Header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associação principal</w:t>
    </w:r>
  </w:p>
  <w:p>
    <w:pPr>
      <w:pStyle w:val="Normal"/>
      <w:spacing w:lineRule="auto" w:line="259" w:before="0" w:after="0"/>
      <w:ind w:hanging="0" w:left="0" w:right="5"/>
      <w:jc w:val="center"/>
      <w:rPr>
        <w:lang w:val="en-US"/>
      </w:rPr>
    </w:pPr>
    <w:r>
      <w:rPr>
        <w:sz w:val="24"/>
        <w:szCs w:val="24"/>
        <w:lang w:val="en-US"/>
      </w:rPr>
      <w:t>57.964.193/0001-18</w:t>
    </w:r>
  </w:p>
  <w:p>
    <w:pPr>
      <w:pStyle w:val="Normal"/>
      <w:spacing w:lineRule="auto" w:line="259" w:before="0" w:after="0"/>
      <w:ind w:hanging="0" w:left="0" w:right="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rua salvador leme, 100, , são paulo, sp, 01124020-sp</w:t>
    </w:r>
  </w:p>
  <w:p>
    <w:pPr>
      <w:pStyle w:val="Header"/>
      <w:rPr>
        <w:lang w:val="en-US"/>
      </w:rPr>
    </w:pPr>
    <w:r>
      <w:rPr>
        <w:lang w:val="en-US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284"/>
      <w:ind w:hanging="0" w:left="0" w:right="7"/>
      <w:jc w:val="center"/>
      <w:rPr/>
    </w:pPr>
    <w:r>
      <w:rPr>
        <w:sz w:val="24"/>
      </w:rPr>
      <w:t>SECRETARIA DE ESTADO DE PLANEJAMENTO E DAS FINANÇAS</w:t>
    </w:r>
  </w:p>
  <w:p>
    <w:pPr>
      <w:pStyle w:val="Normal"/>
      <w:spacing w:lineRule="auto" w:line="259" w:before="0" w:after="0"/>
      <w:ind w:hanging="0" w:left="0" w:right="7"/>
      <w:jc w:val="center"/>
      <w:rPr/>
    </w:pPr>
    <w:r>
      <w:rPr>
        <w:sz w:val="24"/>
      </w:rPr>
      <w:t>00.443.680/0001-18</w:t>
    </w:r>
  </w:p>
  <w:p>
    <w:pPr>
      <w:pStyle w:val="Normal"/>
      <w:spacing w:lineRule="auto" w:line="259" w:before="0" w:after="0"/>
      <w:ind w:hanging="0" w:left="0" w:right="6"/>
      <w:jc w:val="center"/>
      <w:rPr/>
    </w:pPr>
    <w:r>
      <w:rPr>
        <w:sz w:val="24"/>
      </w:rPr>
      <w:t>CENTRO ADMINISTRATIVO - BR 101, KM 0, LAGOA NOVA, NATAL -</w:t>
    </w:r>
  </w:p>
  <w:p>
    <w:pPr>
      <w:pStyle w:val="Normal"/>
      <w:spacing w:lineRule="auto" w:line="259" w:before="0" w:after="0"/>
      <w:ind w:hanging="0" w:left="0" w:right="7"/>
      <w:jc w:val="center"/>
      <w:rPr/>
    </w:pPr>
    <w:r>
      <w:rPr>
        <w:sz w:val="24"/>
      </w:rPr>
      <w:t>Rio Grande do Norte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0" w:right="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associação principal</w:t>
    </w:r>
  </w:p>
  <w:p>
    <w:pPr>
      <w:pStyle w:val="Normal"/>
      <w:spacing w:lineRule="auto" w:line="259" w:before="0" w:after="0"/>
      <w:ind w:hanging="0" w:left="0" w:right="5"/>
      <w:jc w:val="center"/>
      <w:rPr>
        <w:lang w:val="en-US"/>
      </w:rPr>
    </w:pPr>
    <w:r>
      <w:rPr>
        <w:sz w:val="24"/>
        <w:szCs w:val="24"/>
        <w:lang w:val="en-US"/>
      </w:rPr>
      <w:t>57.964.193/0001-18</w:t>
    </w:r>
  </w:p>
  <w:p>
    <w:pPr>
      <w:pStyle w:val="Normal"/>
      <w:spacing w:lineRule="auto" w:line="259" w:before="0" w:after="0"/>
      <w:ind w:hanging="0" w:left="0" w:right="5"/>
      <w:jc w:val="center"/>
      <w:rPr>
        <w:sz w:val="24"/>
        <w:szCs w:val="24"/>
        <w:lang w:val="en-US"/>
      </w:rPr>
    </w:pPr>
    <w:r>
      <w:rPr>
        <w:sz w:val="24"/>
        <w:szCs w:val="24"/>
        <w:lang w:val="en-US"/>
      </w:rPr>
      <w:t>rua salvador leme, 100, , são paulo, sp, 01124020-sp</w:t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68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40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12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84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56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28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00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720" w:hanging="0"/>
      </w:pPr>
      <w:rPr>
        <w:dstrike w:val="false"/>
        <w:strike w:val="false"/>
        <w:vertAlign w:val="baseline"/>
        <w:position w:val="0"/>
        <w:sz w:val="19"/>
        <w:sz w:val="19"/>
        <w:i w:val="false"/>
        <w:u w:val="none" w:color="000000"/>
        <w:b/>
        <w:shd w:fill="auto" w:val="clear"/>
        <w:szCs w:val="19"/>
        <w:bCs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1" w:before="0" w:after="190"/>
      <w:ind w:hanging="10" w:left="610"/>
      <w:jc w:val="both"/>
    </w:pPr>
    <w:rPr>
      <w:rFonts w:ascii="Calibri" w:hAnsi="Calibri" w:eastAsia="Calibri" w:cs="Calibri"/>
      <w:color w:val="000000"/>
      <w:kern w:val="2"/>
      <w:sz w:val="19"/>
      <w:szCs w:val="22"/>
      <w:lang w:val="pt-BR" w:eastAsia="pt-BR" w:bidi="ar-SA"/>
    </w:rPr>
  </w:style>
  <w:style w:type="paragraph" w:styleId="Heading1">
    <w:name w:val="Heading 1"/>
    <w:next w:val="Normal"/>
    <w:link w:val="Ttulo1Char"/>
    <w:uiPriority w:val="9"/>
    <w:qFormat/>
    <w:pPr>
      <w:keepNext w:val="true"/>
      <w:keepLines/>
      <w:widowControl/>
      <w:bidi w:val="0"/>
      <w:spacing w:lineRule="auto" w:line="264" w:before="0" w:after="631"/>
      <w:ind w:hanging="10" w:left="29"/>
      <w:jc w:val="left"/>
      <w:outlineLvl w:val="0"/>
    </w:pPr>
    <w:rPr>
      <w:rFonts w:ascii="Calibri" w:hAnsi="Calibri" w:eastAsia="Calibri" w:cs="Calibri"/>
      <w:b/>
      <w:color w:val="000000"/>
      <w:kern w:val="2"/>
      <w:sz w:val="19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Heading1"/>
    <w:qFormat/>
    <w:rPr>
      <w:rFonts w:ascii="Calibri" w:hAnsi="Calibri" w:eastAsia="Calibri" w:cs="Calibri"/>
      <w:b/>
      <w:color w:val="000000"/>
      <w:sz w:val="19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655f13"/>
    <w:rPr>
      <w:rFonts w:ascii="Calibri" w:hAnsi="Calibri" w:eastAsia="Calibri" w:cs="Calibri"/>
      <w:color w:val="000000"/>
      <w:sz w:val="19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b02179"/>
    <w:rPr>
      <w:rFonts w:cs="Times New Roman"/>
      <w:kern w:val="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uiPriority w:val="99"/>
    <w:unhideWhenUsed/>
    <w:rsid w:val="00655f1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CabealhoChar"/>
    <w:uiPriority w:val="99"/>
    <w:unhideWhenUsed/>
    <w:rsid w:val="00b02179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  <w:ind w:hanging="0" w:left="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LibreOffice/24.2.7.2$Linux_X86_64 LibreOffice_project/420$Build-2</Application>
  <AppVersion>15.0000</AppVersion>
  <Pages>4</Pages>
  <Words>757</Words>
  <Characters>4493</Characters>
  <CharactersWithSpaces>5201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2023-07-14T16:56:00Z</dcterms:created>
  <dc:creator>Dani Anjos</dc:creator>
  <dc:description/>
  <dc:language>en-US</dc:language>
  <cp:lastModifiedBy/>
  <dcterms:modified xsi:type="dcterms:W3CDTF">2025-04-03T09:39:13Z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