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BLACKWING — Technical Research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WP-2.5: Input, Clipboard &amp; File Synchronization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Problem Definition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remote desktop experience relies on the illusion of local presence. Input events (keyboard, mouse, touch) must travel from the Console to the Agent and be injected into the host OS with minimal latency. Furthermore, the system must multiplex interactive traffic (tiny, latency-sensitive packets) with bulk data transfers (clipboard sync, file transfers) over the same QUIC connection without causing head-of-line blocking or starving the input channel.</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Input Injection &amp; Coordinate Mapping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Injecting input at the OS level introduces complexities around security boundaries, coordinate spaces, and specialized applications.</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Mouse Coordinate Systems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Absolute Mode (Default):</w:t>
      </w:r>
      <w:r w:rsidDel="00000000" w:rsidR="00000000" w:rsidRPr="00000000">
        <w:rPr>
          <w:rFonts w:ascii="Google Sans" w:cs="Google Sans" w:eastAsia="Google Sans" w:hAnsi="Google Sans"/>
          <w:color w:val="1f1f1f"/>
          <w:rtl w:val="0"/>
        </w:rPr>
        <w:t xml:space="preserve"> The Console sends precise X/Y coordinates scaled to the remote display's resolution. The Agent sets the cursor exactly at this position. This is ideal for standard desktop usage, as it eliminates cursor drift and hardware acceleration desync.</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Relative Mode (Game/CAD Mode):</w:t>
      </w:r>
      <w:r w:rsidDel="00000000" w:rsidR="00000000" w:rsidRPr="00000000">
        <w:rPr>
          <w:rFonts w:ascii="Google Sans" w:cs="Google Sans" w:eastAsia="Google Sans" w:hAnsi="Google Sans"/>
          <w:color w:val="1f1f1f"/>
          <w:rtl w:val="0"/>
        </w:rPr>
        <w:t xml:space="preserve"> 3D applications (e.g., FPS games, CAD software) lock the cursor to the center of the screen and read raw mouse movement deltas (</w:t>
      </w:r>
      <w:r w:rsidDel="00000000" w:rsidR="00000000" w:rsidRPr="00000000">
        <w:rPr>
          <w:rFonts w:ascii="Google Sans" w:cs="Google Sans" w:eastAsia="Google Sans" w:hAnsi="Google Sans"/>
          <w:color w:val="1f1f1f"/>
        </w:rPr>
        <w:drawing>
          <wp:inline distB="19050" distT="19050" distL="19050" distR="19050">
            <wp:extent cx="758230" cy="2464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58230" cy="2464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Absolute mode breaks these applications. Blackwing must support a dynamic toggle to capture and transmit raw relative deltas.</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Injection APIs (Windows)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SendInput API:</w:t>
      </w:r>
      <w:r w:rsidDel="00000000" w:rsidR="00000000" w:rsidRPr="00000000">
        <w:rPr>
          <w:rFonts w:ascii="Google Sans" w:cs="Google Sans" w:eastAsia="Google Sans" w:hAnsi="Google Sans"/>
          <w:color w:val="1f1f1f"/>
          <w:rtl w:val="0"/>
        </w:rPr>
        <w:t xml:space="preserve"> The standard Windows user-space injection method.</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Limitation:</w:t>
      </w:r>
      <w:r w:rsidDel="00000000" w:rsidR="00000000" w:rsidRPr="00000000">
        <w:rPr>
          <w:rFonts w:ascii="Google Sans" w:cs="Google Sans" w:eastAsia="Google Sans" w:hAnsi="Google Sans"/>
          <w:color w:val="1f1f1f"/>
          <w:rtl w:val="0"/>
        </w:rPr>
        <w:t xml:space="preserve"> Fails when interacting with UAC (User Account Control) prompts or Secure Desktop screens unless the Agent is running as a highly privileged SYSTEM service.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Architecture Mandate:</w:t>
      </w:r>
      <w:r w:rsidDel="00000000" w:rsidR="00000000" w:rsidRPr="00000000">
        <w:rPr>
          <w:rFonts w:ascii="Google Sans" w:cs="Google Sans" w:eastAsia="Google Sans" w:hAnsi="Google Sans"/>
          <w:color w:val="1f1f1f"/>
          <w:rtl w:val="0"/>
        </w:rPr>
        <w:t xml:space="preserve"> The Blackwing Agent must be designed with a split-privilege architecture. A lightweight SYSTEM service handles UAC and lock screens, while a user-space worker handles the active user session.</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Event Serialization &amp; Coalescing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Input events must be serialized efficiently and resiliently.</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Format:</w:t>
      </w:r>
      <w:r w:rsidDel="00000000" w:rsidR="00000000" w:rsidRPr="00000000">
        <w:rPr>
          <w:rFonts w:ascii="Google Sans" w:cs="Google Sans" w:eastAsia="Google Sans" w:hAnsi="Google Sans"/>
          <w:color w:val="1f1f1f"/>
          <w:rtl w:val="0"/>
        </w:rPr>
        <w:t xml:space="preserve"> We will use a tightly packed, custom binary protocol rather than JSON or Protocol Buffers. A mouse move event requires only a few bytes (Event Type, X, Y, Button State, Timestamp).</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Transport:</w:t>
      </w:r>
      <w:r w:rsidDel="00000000" w:rsidR="00000000" w:rsidRPr="00000000">
        <w:rPr>
          <w:rFonts w:ascii="Google Sans" w:cs="Google Sans" w:eastAsia="Google Sans" w:hAnsi="Google Sans"/>
          <w:color w:val="1f1f1f"/>
          <w:rtl w:val="0"/>
        </w:rPr>
        <w:t xml:space="preserve"> Unlike video frames (which use unreliable QUIC DATAGRAMs), input events </w:t>
      </w:r>
      <w:r w:rsidDel="00000000" w:rsidR="00000000" w:rsidRPr="00000000">
        <w:rPr>
          <w:rFonts w:ascii="Google Sans" w:cs="Google Sans" w:eastAsia="Google Sans" w:hAnsi="Google Sans"/>
          <w:b w:val="1"/>
          <w:bCs w:val="1"/>
          <w:color w:val="1f1f1f"/>
          <w:rtl w:val="0"/>
        </w:rPr>
        <w:t xml:space="preserve">must</w:t>
      </w:r>
      <w:r w:rsidDel="00000000" w:rsidR="00000000" w:rsidRPr="00000000">
        <w:rPr>
          <w:rFonts w:ascii="Google Sans" w:cs="Google Sans" w:eastAsia="Google Sans" w:hAnsi="Google Sans"/>
          <w:color w:val="1f1f1f"/>
          <w:rtl w:val="0"/>
        </w:rPr>
        <w:t xml:space="preserve"> be reliable and ordered to prevent dropped keystrokes or stuck modifier keys (e.g., Alt-Tab getting stuck). Input will utilize a dedicated, high-priority reliable QUIC stream.</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Latency Compensation (Coalescing):</w:t>
      </w:r>
      <w:r w:rsidDel="00000000" w:rsidR="00000000" w:rsidRPr="00000000">
        <w:rPr>
          <w:rFonts w:ascii="Google Sans" w:cs="Google Sans" w:eastAsia="Google Sans" w:hAnsi="Google Sans"/>
          <w:color w:val="1f1f1f"/>
          <w:rtl w:val="0"/>
        </w:rPr>
        <w:t xml:space="preserve"> If a network spike causes 50 mouse-move events to queue up in the transport buffer, executing them sequentially upon arrival will result in visible "cursor lag" or "catch-up" sweeping.</w:t>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Strategy:</w:t>
      </w:r>
      <w:r w:rsidDel="00000000" w:rsidR="00000000" w:rsidRPr="00000000">
        <w:rPr>
          <w:rFonts w:ascii="Google Sans" w:cs="Google Sans" w:eastAsia="Google Sans" w:hAnsi="Google Sans"/>
          <w:color w:val="1f1f1f"/>
          <w:rtl w:val="0"/>
        </w:rPr>
        <w:t xml:space="preserve"> The Agent will implement an </w:t>
      </w:r>
      <w:r w:rsidDel="00000000" w:rsidR="00000000" w:rsidRPr="00000000">
        <w:rPr>
          <w:rFonts w:ascii="Google Sans" w:cs="Google Sans" w:eastAsia="Google Sans" w:hAnsi="Google Sans"/>
          <w:b w:val="1"/>
          <w:bCs w:val="1"/>
          <w:color w:val="1f1f1f"/>
          <w:rtl w:val="0"/>
        </w:rPr>
        <w:t xml:space="preserve">Input Coalescer</w:t>
      </w:r>
      <w:r w:rsidDel="00000000" w:rsidR="00000000" w:rsidRPr="00000000">
        <w:rPr>
          <w:rFonts w:ascii="Google Sans" w:cs="Google Sans" w:eastAsia="Google Sans" w:hAnsi="Google Sans"/>
          <w:color w:val="1f1f1f"/>
          <w:rtl w:val="0"/>
        </w:rPr>
        <w:t xml:space="preserve">. If multiple mouse-move events arrive in the same processing tick, intermediate coordinates are discarded, and only the final X/Y position is injected. Keystrokes and clicks, however, are strictly preserved and executed in order.</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Clipboard Synchronization &amp; Security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Clipboard synchronization bridges the local and remote environments but introduces significant security and performance risks.</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Text vs. Binary:</w:t>
      </w:r>
      <w:r w:rsidDel="00000000" w:rsidR="00000000" w:rsidRPr="00000000">
        <w:rPr>
          <w:rFonts w:ascii="Google Sans" w:cs="Google Sans" w:eastAsia="Google Sans" w:hAnsi="Google Sans"/>
          <w:color w:val="1f1f1f"/>
          <w:rtl w:val="0"/>
        </w:rPr>
        <w:t xml:space="preserve"> Plain text and small rich-text payloads can be synchronized automatically. Large binary payloads (e.g., copying a 500MB file from the remote desktop) will stall the pipeline if synchronized eagerly.</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Deferred Transfer:</w:t>
      </w:r>
      <w:r w:rsidDel="00000000" w:rsidR="00000000" w:rsidRPr="00000000">
        <w:rPr>
          <w:rFonts w:ascii="Google Sans" w:cs="Google Sans" w:eastAsia="Google Sans" w:hAnsi="Google Sans"/>
          <w:color w:val="1f1f1f"/>
          <w:rtl w:val="0"/>
        </w:rPr>
        <w:t xml:space="preserve"> Blackwing will use a metadata-first approach for files. When a file is copied remotely, only the file's metadata (name, size, type) is synced to the Console's clipboard. The actual file transfer is only initiated if the user executes a "Paste" action on the local machine.</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Security Boundary:</w:t>
      </w:r>
      <w:r w:rsidDel="00000000" w:rsidR="00000000" w:rsidRPr="00000000">
        <w:rPr>
          <w:rFonts w:ascii="Google Sans" w:cs="Google Sans" w:eastAsia="Google Sans" w:hAnsi="Google Sans"/>
          <w:color w:val="1f1f1f"/>
          <w:rtl w:val="0"/>
        </w:rPr>
        <w:t xml:space="preserve"> The Agent policy engine must allow administrators to disable bidirectional clipboard sync (e.g., allow text paste </w:t>
      </w:r>
      <w:r w:rsidDel="00000000" w:rsidR="00000000" w:rsidRPr="00000000">
        <w:rPr>
          <w:rFonts w:ascii="Google Sans" w:cs="Google Sans" w:eastAsia="Google Sans" w:hAnsi="Google Sans"/>
          <w:i w:val="1"/>
          <w:iCs w:val="1"/>
          <w:color w:val="1f1f1f"/>
          <w:rtl w:val="0"/>
        </w:rPr>
        <w:t xml:space="preserve">into</w:t>
      </w:r>
      <w:r w:rsidDel="00000000" w:rsidR="00000000" w:rsidRPr="00000000">
        <w:rPr>
          <w:rFonts w:ascii="Google Sans" w:cs="Google Sans" w:eastAsia="Google Sans" w:hAnsi="Google Sans"/>
          <w:color w:val="1f1f1f"/>
          <w:rtl w:val="0"/>
        </w:rPr>
        <w:t xml:space="preserve"> the remote environment, but block data exfiltration </w:t>
      </w:r>
      <w:r w:rsidDel="00000000" w:rsidR="00000000" w:rsidRPr="00000000">
        <w:rPr>
          <w:rFonts w:ascii="Google Sans" w:cs="Google Sans" w:eastAsia="Google Sans" w:hAnsi="Google Sans"/>
          <w:i w:val="1"/>
          <w:iCs w:val="1"/>
          <w:color w:val="1f1f1f"/>
          <w:rtl w:val="0"/>
        </w:rPr>
        <w:t xml:space="preserve">out</w:t>
      </w:r>
      <w:r w:rsidDel="00000000" w:rsidR="00000000" w:rsidRPr="00000000">
        <w:rPr>
          <w:rFonts w:ascii="Google Sans" w:cs="Google Sans" w:eastAsia="Google Sans" w:hAnsi="Google Sans"/>
          <w:color w:val="1f1f1f"/>
          <w:rtl w:val="0"/>
        </w:rPr>
        <w:t xml:space="preserve"> of it).</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QUIC Stream Prioritization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power of QUIC (and our underlying MoQ-inspired transport) is the ability to multiplex independent streams. We must strictly prioritize these streams to protect the interactive experience from bulk data.</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Priority Level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Stream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QUIC Primitive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 (Highest)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Input Events &amp; Controls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Reliable Stream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Dropped keys break UX. Must bypass all queues.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Video Frame Recovery (IDR)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Reliable Stream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Required instantly to recover from video artifacts.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Video &amp; Audio Payload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DATAGRAM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Unreliable. "Freshness &gt; Completeness".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Clipboard (Text/Metadata)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Reliable Stream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 expects fast sync, but sub-millisecond is not required.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 (Lowest)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File Transfers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Reliable Stream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Bulk data. Must yield bandwidth to all higher priorities to prevent bufferbloat.</w:t>
            </w:r>
          </w:p>
        </w:tc>
      </w:tr>
    </w:tbl>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Timestamping &amp; Ordering Policies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accurately measure end-to-end latency and detect network jitter, every CapturedFrame sent from the Agent and every InputEvent sent from the Console will carry a high-resolution timestamp.</w:t>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color w:val="1f1f1f"/>
          <w:rtl w:val="0"/>
        </w:rPr>
        <w:t xml:space="preserve">The Console will correlate the timestamp of an input event with the timestamp of the visual frame that first reflects that input. This closed loop provides continuous, empirical telemetry on the system's interactive responsiveness.</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Decision Record</w:t>
      </w:r>
    </w:p>
    <w:p w:rsidR="00000000" w:rsidDel="00000000" w:rsidP="00000000" w:rsidRDefault="00000000" w:rsidRPr="00000000" w14:paraId="00000037">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ADR-005: Input, Clipboard, and Data Multiplexing Strategy</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Info</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Document ID:</w:t>
      </w:r>
      <w:r w:rsidDel="00000000" w:rsidR="00000000" w:rsidRPr="00000000">
        <w:rPr>
          <w:rFonts w:ascii="Google Sans" w:cs="Google Sans" w:eastAsia="Google Sans" w:hAnsi="Google Sans"/>
          <w:color w:val="1f1f1f"/>
          <w:rtl w:val="0"/>
        </w:rPr>
        <w:t xml:space="preserve"> BW-ADR-0005</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Version:</w:t>
      </w:r>
      <w:r w:rsidDel="00000000" w:rsidR="00000000" w:rsidRPr="00000000">
        <w:rPr>
          <w:rFonts w:ascii="Google Sans" w:cs="Google Sans" w:eastAsia="Google Sans" w:hAnsi="Google Sans"/>
          <w:color w:val="1f1f1f"/>
          <w:rtl w:val="0"/>
        </w:rPr>
        <w:t xml:space="preserve"> 1.0</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Proposed</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Owner:</w:t>
      </w:r>
      <w:r w:rsidDel="00000000" w:rsidR="00000000" w:rsidRPr="00000000">
        <w:rPr>
          <w:rFonts w:ascii="Google Sans" w:cs="Google Sans" w:eastAsia="Google Sans" w:hAnsi="Google Sans"/>
          <w:color w:val="1f1f1f"/>
          <w:rtl w:val="0"/>
        </w:rPr>
        <w:t xml:space="preserve"> Principal Architecture Team</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Blackwing must securely inject user input into the host OS, handle distinct coordinate mapping modes for different application types, and multiplex bulk data (clipboard/files) alongside real-time interactive traffic without causing latency spikes.</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Decision</w:t>
      </w:r>
    </w:p>
    <w:p w:rsidR="00000000" w:rsidDel="00000000" w:rsidP="00000000" w:rsidRDefault="00000000" w:rsidRPr="00000000" w14:paraId="0000004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Split-Privilege Injection:</w:t>
      </w:r>
      <w:r w:rsidDel="00000000" w:rsidR="00000000" w:rsidRPr="00000000">
        <w:rPr>
          <w:rFonts w:ascii="Google Sans" w:cs="Google Sans" w:eastAsia="Google Sans" w:hAnsi="Google Sans"/>
          <w:color w:val="1f1f1f"/>
          <w:rtl w:val="0"/>
        </w:rPr>
        <w:t xml:space="preserve"> The Agent will utilize user-space APIs (e.g., Windows SendInput) driven by a SYSTEM-level service to ensure interactions survive UAC and Secure Desktop transitions.</w:t>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Dual Coordinate Modes:</w:t>
      </w:r>
      <w:r w:rsidDel="00000000" w:rsidR="00000000" w:rsidRPr="00000000">
        <w:rPr>
          <w:rFonts w:ascii="Google Sans" w:cs="Google Sans" w:eastAsia="Google Sans" w:hAnsi="Google Sans"/>
          <w:color w:val="1f1f1f"/>
          <w:rtl w:val="0"/>
        </w:rPr>
        <w:t xml:space="preserve"> The protocol will support both Absolute (desktop) and Relative (3D/gaming) coordinate mapping, toggled dynamically by the Console.</w:t>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Input Coalescing:</w:t>
      </w:r>
      <w:r w:rsidDel="00000000" w:rsidR="00000000" w:rsidRPr="00000000">
        <w:rPr>
          <w:rFonts w:ascii="Google Sans" w:cs="Google Sans" w:eastAsia="Google Sans" w:hAnsi="Google Sans"/>
          <w:color w:val="1f1f1f"/>
          <w:rtl w:val="0"/>
        </w:rPr>
        <w:t xml:space="preserve"> To preserve the "Freshness &gt; Completeness" principle, non-critical intermediate events (e.g., rapid mouse movements) will be coalesced and dropped if network queuing occurs; clicks and keystrokes will be strictly ordered.</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Strict QUIC Prioritization:</w:t>
      </w:r>
      <w:r w:rsidDel="00000000" w:rsidR="00000000" w:rsidRPr="00000000">
        <w:rPr>
          <w:rFonts w:ascii="Google Sans" w:cs="Google Sans" w:eastAsia="Google Sans" w:hAnsi="Google Sans"/>
          <w:color w:val="1f1f1f"/>
          <w:rtl w:val="0"/>
        </w:rPr>
        <w:t xml:space="preserve"> Traffic will be multiplexed over QUIC with Input assigned Priority 0 (Highest) and File Transfers assigned Priority 4 (Lowest), governed by strict bandwidth yielding.</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Deferred Clipboard Sync:</w:t>
      </w:r>
      <w:r w:rsidDel="00000000" w:rsidR="00000000" w:rsidRPr="00000000">
        <w:rPr>
          <w:rFonts w:ascii="Google Sans" w:cs="Google Sans" w:eastAsia="Google Sans" w:hAnsi="Google Sans"/>
          <w:color w:val="1f1f1f"/>
          <w:rtl w:val="0"/>
        </w:rPr>
        <w:t xml:space="preserve"> Large clipboard payloads (files) will sync metadata only, delaying the actual data transfer until an explicit paste execution occurs.</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Rationale</w:t>
      </w:r>
    </w:p>
    <w:p w:rsidR="00000000" w:rsidDel="00000000" w:rsidP="00000000" w:rsidRDefault="00000000" w:rsidRPr="00000000" w14:paraId="0000004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Injecting input via a SYSTEM service is mandatory for true enterprise administration, preventing lockouts when a standard user triggers a privilege elevation prompt.</w:t>
      </w:r>
    </w:p>
    <w:p w:rsidR="00000000" w:rsidDel="00000000" w:rsidP="00000000" w:rsidRDefault="00000000" w:rsidRPr="00000000" w14:paraId="0000004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Coalescing mouse movements prevents the "cursor catch-up" phenomenon prevalent in legacy protocols over congested links.</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QUIC stream prioritization ensures that an accidental large file copy does not destroy the interactivity of the session.</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Consequences</w:t>
      </w:r>
    </w:p>
    <w:p w:rsidR="00000000" w:rsidDel="00000000" w:rsidP="00000000" w:rsidRDefault="00000000" w:rsidRPr="00000000" w14:paraId="0000004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Positive:</w:t>
      </w:r>
      <w:r w:rsidDel="00000000" w:rsidR="00000000" w:rsidRPr="00000000">
        <w:rPr>
          <w:rFonts w:ascii="Google Sans" w:cs="Google Sans" w:eastAsia="Google Sans" w:hAnsi="Google Sans"/>
          <w:color w:val="1f1f1f"/>
          <w:rtl w:val="0"/>
        </w:rPr>
        <w:t xml:space="preserve"> Smooth, responsive input even during network congestion or large data transfers. Seamless support for both desktop administration and 3D applications.</w:t>
      </w:r>
    </w:p>
    <w:p w:rsidR="00000000" w:rsidDel="00000000" w:rsidP="00000000" w:rsidRDefault="00000000" w:rsidRPr="00000000" w14:paraId="0000004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Negative:</w:t>
      </w:r>
      <w:r w:rsidDel="00000000" w:rsidR="00000000" w:rsidRPr="00000000">
        <w:rPr>
          <w:rFonts w:ascii="Google Sans" w:cs="Google Sans" w:eastAsia="Google Sans" w:hAnsi="Google Sans"/>
          <w:color w:val="1f1f1f"/>
          <w:rtl w:val="0"/>
        </w:rPr>
        <w:t xml:space="preserve"> Managing split privileges (SYSTEM vs. User Space) introduces significant complexity in IPC (Inter-Process Communication) and lifecycle management within the Agent.</w:t>
      </w:r>
    </w:p>
    <w:p w:rsidR="00000000" w:rsidDel="00000000" w:rsidP="00000000" w:rsidRDefault="00000000" w:rsidRPr="00000000" w14:paraId="0000004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Security:</w:t>
      </w:r>
      <w:r w:rsidDel="00000000" w:rsidR="00000000" w:rsidRPr="00000000">
        <w:rPr>
          <w:rFonts w:ascii="Google Sans" w:cs="Google Sans" w:eastAsia="Google Sans" w:hAnsi="Google Sans"/>
          <w:color w:val="1f1f1f"/>
          <w:rtl w:val="0"/>
        </w:rPr>
        <w:t xml:space="preserve"> Clipboard and file transfer capabilities mandate granular policy controls to satisfy Zero-Trust enterprise requirements.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