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BLACKWING — Technical Research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WP-2.3: Display Capture Pipeline</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Problem Definition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To achieve the non-functional requirement of ≤50ms end-to-end latency, the Blackwing Agent must capture desktop frames, detect changes, and convert color spaces in less than 5ms per frame. Moving raw, uncompressed 4K frames (roughly 33MB per frame) from GPU memory to System RAM (CPU) for processing creates massive PCIe bus bottlenecks and latency spikes. The pipeline must be designed for "zero-copy" operation wherever possible.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Native OS Capture APIs (Candidate Trade Study)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avoid cross-platform abstraction bloat that introduces overhead, Blackwing will utilize OS-native APIs explicitly.</w:t>
      </w:r>
    </w:p>
    <w:p w:rsidR="00000000" w:rsidDel="00000000" w:rsidP="00000000" w:rsidRDefault="00000000" w:rsidRPr="00000000" w14:paraId="0000000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Windows (MVP Target)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Candidate A: GDI / BitBlt.</w:t>
      </w:r>
      <w:r w:rsidDel="00000000" w:rsidR="00000000" w:rsidRPr="00000000">
        <w:rPr>
          <w:rFonts w:ascii="Arial" w:cs="Arial" w:eastAsia="Arial" w:hAnsi="Arial"/>
          <w:color w:val="1f1f1f"/>
          <w:rtl w:val="0"/>
        </w:rPr>
        <w:t xml:space="preserve"> Legacy CPU-based capture. Extremely slow for full-screen video, tears easily, but works on headless servers without GPUs.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Candidate B: Desktop Duplication API (DXGI).</w:t>
      </w:r>
      <w:r w:rsidDel="00000000" w:rsidR="00000000" w:rsidRPr="00000000">
        <w:rPr>
          <w:rFonts w:ascii="Arial" w:cs="Arial" w:eastAsia="Arial" w:hAnsi="Arial"/>
          <w:color w:val="1f1f1f"/>
          <w:rtl w:val="0"/>
        </w:rPr>
        <w:t xml:space="preserve"> Captures directly to a Direct3D texture in GPU memory (VRAM). Provides hardware cursors and dirty-rect (region of interest) metadata directly from the OS compositor.</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Candidate C: Windows.Graphics.Capture (WGC).</w:t>
      </w:r>
      <w:r w:rsidDel="00000000" w:rsidR="00000000" w:rsidRPr="00000000">
        <w:rPr>
          <w:rFonts w:ascii="Arial" w:cs="Arial" w:eastAsia="Arial" w:hAnsi="Arial"/>
          <w:color w:val="1f1f1f"/>
          <w:rtl w:val="0"/>
        </w:rPr>
        <w:t xml:space="preserve"> Modern Windows 10/11 API. Excellent for window-level capture, but less granular control over raw D3D11 device sharing compared to DXGI for full-desktop zero-copy encoding.</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Decision: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DXGI (Desktop Duplication)</w:t>
      </w:r>
      <w:r w:rsidDel="00000000" w:rsidR="00000000" w:rsidRPr="00000000">
        <w:rPr>
          <w:rFonts w:ascii="Arial" w:cs="Arial" w:eastAsia="Arial" w:hAnsi="Arial"/>
          <w:color w:val="1f1f1f"/>
          <w:rtl w:val="0"/>
        </w:rPr>
        <w:t xml:space="preserve"> is the primary Windows API. GDI will be a strictly defensive fallback for headless server environments where no hardware rendering pipeline exists.</w:t>
      </w:r>
    </w:p>
    <w:p w:rsidR="00000000" w:rsidDel="00000000" w:rsidP="00000000" w:rsidRDefault="00000000" w:rsidRPr="00000000" w14:paraId="0000000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Linux (Roadmap)</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X11:</w:t>
      </w:r>
      <w:r w:rsidDel="00000000" w:rsidR="00000000" w:rsidRPr="00000000">
        <w:rPr>
          <w:rFonts w:ascii="Arial" w:cs="Arial" w:eastAsia="Arial" w:hAnsi="Arial"/>
          <w:color w:val="1f1f1f"/>
          <w:rtl w:val="0"/>
        </w:rPr>
        <w:t xml:space="preserve"> XShm (Shared Memory) and XDamage (Dirty region tracking).</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Wayland:</w:t>
      </w:r>
      <w:r w:rsidDel="00000000" w:rsidR="00000000" w:rsidRPr="00000000">
        <w:rPr>
          <w:rFonts w:ascii="Arial" w:cs="Arial" w:eastAsia="Arial" w:hAnsi="Arial"/>
          <w:color w:val="1f1f1f"/>
          <w:rtl w:val="0"/>
        </w:rPr>
        <w:t xml:space="preserve"> Due to strict security models, Wayland prohibits arbitrary screen scraping. Capture </w:t>
      </w:r>
      <w:r w:rsidDel="00000000" w:rsidR="00000000" w:rsidRPr="00000000">
        <w:rPr>
          <w:rFonts w:ascii="Arial" w:cs="Arial" w:eastAsia="Arial" w:hAnsi="Arial"/>
          <w:i w:val="1"/>
          <w:iCs w:val="1"/>
          <w:color w:val="1f1f1f"/>
          <w:rtl w:val="0"/>
        </w:rPr>
        <w:t xml:space="preserve">must</w:t>
      </w:r>
      <w:r w:rsidDel="00000000" w:rsidR="00000000" w:rsidRPr="00000000">
        <w:rPr>
          <w:rFonts w:ascii="Arial" w:cs="Arial" w:eastAsia="Arial" w:hAnsi="Arial"/>
          <w:color w:val="1f1f1f"/>
          <w:rtl w:val="0"/>
        </w:rPr>
        <w:t xml:space="preserve"> use PipeWire coupled with the XDG Desktop Portal to request user permission and receive DMA-BUF (zero-copy) video streams.</w:t>
      </w:r>
    </w:p>
    <w:p w:rsidR="00000000" w:rsidDel="00000000" w:rsidP="00000000" w:rsidRDefault="00000000" w:rsidRPr="00000000" w14:paraId="0000000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macOS (Roadmap)</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b w:val="1"/>
          <w:bCs w:val="1"/>
          <w:color w:val="1f1f1f"/>
          <w:rtl w:val="0"/>
        </w:rPr>
        <w:t xml:space="preserve">ScreenCaptureKit (macOS 12.3+):</w:t>
      </w:r>
      <w:r w:rsidDel="00000000" w:rsidR="00000000" w:rsidRPr="00000000">
        <w:rPr>
          <w:rFonts w:ascii="Arial" w:cs="Arial" w:eastAsia="Arial" w:hAnsi="Arial"/>
          <w:color w:val="1f1f1f"/>
          <w:rtl w:val="0"/>
        </w:rPr>
        <w:t xml:space="preserve"> Apple's modern, high-performance API. Provides zero-copy IOSurface frames directly to VideoToolbox encoders.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Dirty-Region Detection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Encoding identical pixels wastes CPU/GPU cycles and bandwidth.</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Primary Strategy:</w:t>
      </w:r>
      <w:r w:rsidDel="00000000" w:rsidR="00000000" w:rsidRPr="00000000">
        <w:rPr>
          <w:rFonts w:ascii="Arial" w:cs="Arial" w:eastAsia="Arial" w:hAnsi="Arial"/>
          <w:color w:val="1f1f1f"/>
          <w:rtl w:val="0"/>
        </w:rPr>
        <w:t xml:space="preserve"> Rely on OS compositor metadata (DXGI DirtyRects, Wayland Damage events). If the OS reports no changes, the capture pipeline sleeps.</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Fallback Strategy:</w:t>
      </w:r>
      <w:r w:rsidDel="00000000" w:rsidR="00000000" w:rsidRPr="00000000">
        <w:rPr>
          <w:rFonts w:ascii="Arial" w:cs="Arial" w:eastAsia="Arial" w:hAnsi="Arial"/>
          <w:color w:val="1f1f1f"/>
          <w:rtl w:val="0"/>
        </w:rPr>
        <w:t xml:space="preserve"> If OS metadata is unreliable, utilize a lightweight GPU Compute Shader to run a parallel SIMD pixel-diffing pass against the previous frame buffer.</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Color Space Conversion (CSC)</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Most OS screen captures output in RGB/BGRA formats. Hardware video encoders (H.264/HEVC/AV1) require YUV formats, specifically NV12 or YUV420p.</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Architectural Mandate:</w:t>
      </w:r>
      <w:r w:rsidDel="00000000" w:rsidR="00000000" w:rsidRPr="00000000">
        <w:rPr>
          <w:rFonts w:ascii="Arial" w:cs="Arial" w:eastAsia="Arial" w:hAnsi="Arial"/>
          <w:color w:val="1f1f1f"/>
          <w:rtl w:val="0"/>
        </w:rPr>
        <w:t xml:space="preserve"> Color conversion </w:t>
      </w:r>
      <w:r w:rsidDel="00000000" w:rsidR="00000000" w:rsidRPr="00000000">
        <w:rPr>
          <w:rFonts w:ascii="Arial" w:cs="Arial" w:eastAsia="Arial" w:hAnsi="Arial"/>
          <w:b w:val="1"/>
          <w:bCs w:val="1"/>
          <w:color w:val="1f1f1f"/>
          <w:rtl w:val="0"/>
        </w:rPr>
        <w:t xml:space="preserve">must</w:t>
      </w:r>
      <w:r w:rsidDel="00000000" w:rsidR="00000000" w:rsidRPr="00000000">
        <w:rPr>
          <w:rFonts w:ascii="Arial" w:cs="Arial" w:eastAsia="Arial" w:hAnsi="Arial"/>
          <w:color w:val="1f1f1f"/>
          <w:rtl w:val="0"/>
        </w:rPr>
        <w:t xml:space="preserve"> occur on the GPU. Pulling a BGRA texture into CPU RAM, converting it to NV12 via software (even with AVX2/SIMD), and pushing it back to the hardware encoder breaks the zero-copy pipeline.</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Implementation:</w:t>
      </w:r>
      <w:r w:rsidDel="00000000" w:rsidR="00000000" w:rsidRPr="00000000">
        <w:rPr>
          <w:rFonts w:ascii="Arial" w:cs="Arial" w:eastAsia="Arial" w:hAnsi="Arial"/>
          <w:color w:val="1f1f1f"/>
          <w:rtl w:val="0"/>
        </w:rPr>
        <w:t xml:space="preserve"> Use a Direct3D11 / Vulkan Compute Shader to convert the captured DXGI texture from BGRA to NV12 entirely within VRAM before passing the pointer to the hardware encoder (e.g., NVENC, AMF, QuickSync).</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Advanced Display Features</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Multi-Monitor:</w:t>
      </w:r>
      <w:r w:rsidDel="00000000" w:rsidR="00000000" w:rsidRPr="00000000">
        <w:rPr>
          <w:rFonts w:ascii="Arial" w:cs="Arial" w:eastAsia="Arial" w:hAnsi="Arial"/>
          <w:color w:val="1f1f1f"/>
          <w:rtl w:val="0"/>
        </w:rPr>
        <w:t xml:space="preserve"> Monitors will be captured as independent, multiplexed streams (leveraging QUIC's multi-stream capability). This allows the Console to dynamically subscribe to/unsubscribe from specific monitors, saving bandwidth, rather than stitching a massive </w:t>
      </w:r>
      <w:r w:rsidDel="00000000" w:rsidR="00000000" w:rsidRPr="00000000">
        <w:rPr>
          <w:rFonts w:ascii="Arial" w:cs="Arial" w:eastAsia="Arial" w:hAnsi="Arial"/>
          <w:color w:val="1f1f1f"/>
        </w:rPr>
        <w:drawing>
          <wp:inline distB="19050" distT="19050" distL="19050" distR="19050">
            <wp:extent cx="1052112" cy="23592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52112" cy="235928"/>
                    </a:xfrm>
                    <a:prstGeom prst="rect"/>
                    <a:ln/>
                  </pic:spPr>
                </pic:pic>
              </a:graphicData>
            </a:graphic>
          </wp:inline>
        </w:drawing>
      </w:r>
      <w:r w:rsidDel="00000000" w:rsidR="00000000" w:rsidRPr="00000000">
        <w:rPr>
          <w:rFonts w:ascii="Arial" w:cs="Arial" w:eastAsia="Arial" w:hAnsi="Arial"/>
          <w:color w:val="1f1f1f"/>
          <w:rtl w:val="0"/>
        </w:rPr>
        <w:t xml:space="preserve"> ultrawide texture that breaks hardware encoder resolution limits.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High-DPI / Resolution Scaling:</w:t>
      </w:r>
      <w:r w:rsidDel="00000000" w:rsidR="00000000" w:rsidRPr="00000000">
        <w:rPr>
          <w:rFonts w:ascii="Arial" w:cs="Arial" w:eastAsia="Arial" w:hAnsi="Arial"/>
          <w:color w:val="1f1f1f"/>
          <w:rtl w:val="0"/>
        </w:rPr>
        <w:t xml:space="preserve"> Capture occurs at the physical native resolution to prevent blur. Downscaling will only occur dynamically via GPU interpolation if the congestion control engine detects a bandwidth collapse.</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HDR (High Dynamic Range):</w:t>
      </w:r>
      <w:r w:rsidDel="00000000" w:rsidR="00000000" w:rsidRPr="00000000">
        <w:rPr>
          <w:rFonts w:ascii="Arial" w:cs="Arial" w:eastAsia="Arial" w:hAnsi="Arial"/>
          <w:color w:val="1f1f1f"/>
          <w:rtl w:val="0"/>
        </w:rPr>
        <w:t xml:space="preserve"> If the host is HDR (e.g., BT.2020/PQ) but the Console client is SDR, Blackwing must perform hardware tone-mapping (HDR to SDR BT.709) inside the color-conversion compute shader before encoding. Transmitting raw HDR metadata is deferred to Phase 3.</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Frame Pacing &amp; Buffering Strategy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align with the QUIC transport layer (ADR-001), the capture pipeline must not introduce bufferbloat.</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Capture Pacing:</w:t>
      </w:r>
      <w:r w:rsidDel="00000000" w:rsidR="00000000" w:rsidRPr="00000000">
        <w:rPr>
          <w:rFonts w:ascii="Arial" w:cs="Arial" w:eastAsia="Arial" w:hAnsi="Arial"/>
          <w:color w:val="1f1f1f"/>
          <w:rtl w:val="0"/>
        </w:rPr>
        <w:t xml:space="preserve"> The capture thread blocks on the OS V-Sync (e.g., DXGI AcquireNextFrame).</w:t>
      </w:r>
    </w:p>
    <w:p w:rsidR="00000000" w:rsidDel="00000000" w:rsidP="00000000" w:rsidRDefault="00000000" w:rsidRPr="00000000" w14:paraId="00000020">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Zero-Queue Drop Policy:</w:t>
      </w:r>
      <w:r w:rsidDel="00000000" w:rsidR="00000000" w:rsidRPr="00000000">
        <w:rPr>
          <w:rFonts w:ascii="Arial" w:cs="Arial" w:eastAsia="Arial" w:hAnsi="Arial"/>
          <w:color w:val="1f1f1f"/>
          <w:rtl w:val="0"/>
        </w:rPr>
        <w:t xml:space="preserve"> If the encoder or network is busy when a new frame arrives, the new frame </w:t>
      </w:r>
      <w:r w:rsidDel="00000000" w:rsidR="00000000" w:rsidRPr="00000000">
        <w:rPr>
          <w:rFonts w:ascii="Arial" w:cs="Arial" w:eastAsia="Arial" w:hAnsi="Arial"/>
          <w:b w:val="1"/>
          <w:bCs w:val="1"/>
          <w:color w:val="1f1f1f"/>
          <w:rtl w:val="0"/>
        </w:rPr>
        <w:t xml:space="preserve">overwrites</w:t>
      </w:r>
      <w:r w:rsidDel="00000000" w:rsidR="00000000" w:rsidRPr="00000000">
        <w:rPr>
          <w:rFonts w:ascii="Arial" w:cs="Arial" w:eastAsia="Arial" w:hAnsi="Arial"/>
          <w:color w:val="1f1f1f"/>
          <w:rtl w:val="0"/>
        </w:rPr>
        <w:t xml:space="preserve"> the unencoded frame. We </w:t>
      </w:r>
      <w:r w:rsidDel="00000000" w:rsidR="00000000" w:rsidRPr="00000000">
        <w:rPr>
          <w:rFonts w:ascii="Arial" w:cs="Arial" w:eastAsia="Arial" w:hAnsi="Arial"/>
          <w:i w:val="1"/>
          <w:iCs w:val="1"/>
          <w:color w:val="1f1f1f"/>
          <w:rtl w:val="0"/>
        </w:rPr>
        <w:t xml:space="preserve">never</w:t>
      </w:r>
      <w:r w:rsidDel="00000000" w:rsidR="00000000" w:rsidRPr="00000000">
        <w:rPr>
          <w:rFonts w:ascii="Arial" w:cs="Arial" w:eastAsia="Arial" w:hAnsi="Arial"/>
          <w:color w:val="1f1f1f"/>
          <w:rtl w:val="0"/>
        </w:rPr>
        <w:t xml:space="preserve"> queue raw frames. For real-time interactivity, it is vastly superior to drop a frame than to render a 150ms old frame.</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Decision Record</w:t>
      </w:r>
    </w:p>
    <w:p w:rsidR="00000000" w:rsidDel="00000000" w:rsidP="00000000" w:rsidRDefault="00000000" w:rsidRPr="00000000" w14:paraId="0000002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ADR-003: Display Capture &amp; Pre-Processing Pipeline</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 Info</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Document ID:</w:t>
      </w:r>
      <w:r w:rsidDel="00000000" w:rsidR="00000000" w:rsidRPr="00000000">
        <w:rPr>
          <w:rFonts w:ascii="Arial" w:cs="Arial" w:eastAsia="Arial" w:hAnsi="Arial"/>
          <w:color w:val="1f1f1f"/>
          <w:rtl w:val="0"/>
        </w:rPr>
        <w:t xml:space="preserve"> BW-ADR-0003</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Version:</w:t>
      </w:r>
      <w:r w:rsidDel="00000000" w:rsidR="00000000" w:rsidRPr="00000000">
        <w:rPr>
          <w:rFonts w:ascii="Arial" w:cs="Arial" w:eastAsia="Arial" w:hAnsi="Arial"/>
          <w:color w:val="1f1f1f"/>
          <w:rtl w:val="0"/>
        </w:rPr>
        <w:t xml:space="preserve"> 1.0</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Status:</w:t>
      </w:r>
      <w:r w:rsidDel="00000000" w:rsidR="00000000" w:rsidRPr="00000000">
        <w:rPr>
          <w:rFonts w:ascii="Arial" w:cs="Arial" w:eastAsia="Arial" w:hAnsi="Arial"/>
          <w:color w:val="1f1f1f"/>
          <w:rtl w:val="0"/>
        </w:rPr>
        <w:t xml:space="preserve"> Proposed</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Owner:</w:t>
      </w:r>
      <w:r w:rsidDel="00000000" w:rsidR="00000000" w:rsidRPr="00000000">
        <w:rPr>
          <w:rFonts w:ascii="Arial" w:cs="Arial" w:eastAsia="Arial" w:hAnsi="Arial"/>
          <w:color w:val="1f1f1f"/>
          <w:rtl w:val="0"/>
        </w:rPr>
        <w:t xml:space="preserve"> Principal Architecture Team</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Capturing desktop frames introduces the first major latency hurdle. We must define how Blackwing interacts with host operating systems, handles pixel formats, and paces frame ingestion into the transport layer.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Decision</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Zero-Copy GPU Pipeline:</w:t>
      </w:r>
      <w:r w:rsidDel="00000000" w:rsidR="00000000" w:rsidRPr="00000000">
        <w:rPr>
          <w:rFonts w:ascii="Arial" w:cs="Arial" w:eastAsia="Arial" w:hAnsi="Arial"/>
          <w:color w:val="1f1f1f"/>
          <w:rtl w:val="0"/>
        </w:rPr>
        <w:t xml:space="preserve"> Blackwing will utilize OS-native hardware APIs (DXGI for Windows) to keep frames strictly inside GPU memory (VRAM).</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GPU Color Conversion:</w:t>
      </w:r>
      <w:r w:rsidDel="00000000" w:rsidR="00000000" w:rsidRPr="00000000">
        <w:rPr>
          <w:rFonts w:ascii="Arial" w:cs="Arial" w:eastAsia="Arial" w:hAnsi="Arial"/>
          <w:color w:val="1f1f1f"/>
          <w:rtl w:val="0"/>
        </w:rPr>
        <w:t xml:space="preserve"> Transformation from BGRA to NV12 will be executed via GPU Compute Shaders.</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Independent Multi-Monitor Streams:</w:t>
      </w:r>
      <w:r w:rsidDel="00000000" w:rsidR="00000000" w:rsidRPr="00000000">
        <w:rPr>
          <w:rFonts w:ascii="Arial" w:cs="Arial" w:eastAsia="Arial" w:hAnsi="Arial"/>
          <w:color w:val="1f1f1f"/>
          <w:rtl w:val="0"/>
        </w:rPr>
        <w:t xml:space="preserve"> Multiple displays will be treated as independent virtual video sources, not stitched.</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Zero-Queue Frame Dropping:</w:t>
      </w:r>
      <w:r w:rsidDel="00000000" w:rsidR="00000000" w:rsidRPr="00000000">
        <w:rPr>
          <w:rFonts w:ascii="Arial" w:cs="Arial" w:eastAsia="Arial" w:hAnsi="Arial"/>
          <w:color w:val="1f1f1f"/>
          <w:rtl w:val="0"/>
        </w:rPr>
        <w:t xml:space="preserve"> The pipeline will prioritize the absolute latest frame. Older unencoded frames will be dropped instantly if the pipeline backs up.</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Rationale</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PCIe bus transfers from VRAM to CPU RAM are prohibitively expensive and destroy the 5ms processing budget.</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Independent monitor streams allow the QUIC transport to multiplex displays and the UI Console to arrange them without massive resolution overhead.</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Drop-frame pacing ensures that even under severe network degradation, the user's cursor and input are mapped to the most chronologically accurate visual state possible.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Consequences</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Positive:</w:t>
      </w:r>
      <w:r w:rsidDel="00000000" w:rsidR="00000000" w:rsidRPr="00000000">
        <w:rPr>
          <w:rFonts w:ascii="Arial" w:cs="Arial" w:eastAsia="Arial" w:hAnsi="Arial"/>
          <w:color w:val="1f1f1f"/>
          <w:rtl w:val="0"/>
        </w:rPr>
        <w:t xml:space="preserve"> Massive reduction in CPU utilization and main system memory bandwidth. Sub-millisecond capture latency.</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Negative:</w:t>
      </w:r>
      <w:r w:rsidDel="00000000" w:rsidR="00000000" w:rsidRPr="00000000">
        <w:rPr>
          <w:rFonts w:ascii="Arial" w:cs="Arial" w:eastAsia="Arial" w:hAnsi="Arial"/>
          <w:color w:val="1f1f1f"/>
          <w:rtl w:val="0"/>
        </w:rPr>
        <w:t xml:space="preserve"> Increased architectural complexity requiring direct DirectX/Vulkan/Metal API programming in Rust, rather than using generic, cross-platform CPU image-grabbing libraries.</w:t>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Dependencies:</w:t>
      </w:r>
      <w:r w:rsidDel="00000000" w:rsidR="00000000" w:rsidRPr="00000000">
        <w:rPr>
          <w:rFonts w:ascii="Arial" w:cs="Arial" w:eastAsia="Arial" w:hAnsi="Arial"/>
          <w:color w:val="1f1f1f"/>
          <w:rtl w:val="0"/>
        </w:rPr>
        <w:t xml:space="preserve"> This decision mandates that the upcoming WP-2.4 (Video Encoding) must support taking GPU texture pointers directly (e.g., via D3D11Device) rather than raw byte arrays.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