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Pr="006B4E8E" w:rsidRDefault="001F0844" w:rsidP="006B4E8E">
      <w:pPr>
        <w:jc w:val="center"/>
        <w:rPr>
          <w:sz w:val="36"/>
          <w:szCs w:val="28"/>
        </w:rPr>
      </w:pPr>
    </w:p>
    <w:p w14:paraId="0591383E" w14:textId="4FCA0639" w:rsidR="001F0844" w:rsidRPr="006B4E8E" w:rsidRDefault="006B4E8E" w:rsidP="006B4E8E">
      <w:pPr>
        <w:jc w:val="center"/>
        <w:rPr>
          <w:sz w:val="36"/>
          <w:szCs w:val="28"/>
        </w:rPr>
      </w:pPr>
      <w:r w:rsidRPr="006B4E8E">
        <w:rPr>
          <w:sz w:val="36"/>
          <w:szCs w:val="28"/>
        </w:rPr>
        <w:t>DON’T HACK ME !</w:t>
      </w: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9B0B63" w:rsidRPr="009912CD" w14:paraId="069BE167" w14:textId="77777777" w:rsidTr="5C3C20DD">
        <w:trPr>
          <w:trHeight w:val="618"/>
        </w:trPr>
        <w:tc>
          <w:tcPr>
            <w:tcW w:w="1019" w:type="pct"/>
            <w:shd w:val="clear" w:color="auto" w:fill="auto"/>
          </w:tcPr>
          <w:p w14:paraId="7D692A8F" w14:textId="2A8D6228" w:rsidR="009B0B63" w:rsidRPr="001F0844" w:rsidRDefault="009B0B63" w:rsidP="009B0B63">
            <w:pPr>
              <w:rPr>
                <w:b/>
                <w:color w:val="0070C0"/>
              </w:rPr>
            </w:pPr>
            <w:r w:rsidRPr="001F0844">
              <w:rPr>
                <w:b/>
                <w:color w:val="0070C0"/>
              </w:rPr>
              <w:t>Auteur</w:t>
            </w:r>
            <w:r>
              <w:rPr>
                <w:b/>
                <w:color w:val="0070C0"/>
              </w:rPr>
              <w:t xml:space="preserve"> 1</w:t>
            </w:r>
          </w:p>
        </w:tc>
        <w:tc>
          <w:tcPr>
            <w:tcW w:w="3981" w:type="pct"/>
            <w:shd w:val="clear" w:color="auto" w:fill="auto"/>
          </w:tcPr>
          <w:p w14:paraId="4692BE50" w14:textId="22547B3C" w:rsidR="009B0B63" w:rsidRPr="009912CD" w:rsidRDefault="009B0B63" w:rsidP="009B0B63">
            <w:proofErr w:type="spellStart"/>
            <w:r>
              <w:t>Wenlin</w:t>
            </w:r>
            <w:proofErr w:type="spellEnd"/>
            <w:r>
              <w:t xml:space="preserve"> CHEN</w:t>
            </w:r>
          </w:p>
        </w:tc>
      </w:tr>
      <w:tr w:rsidR="009B0B63" w:rsidRPr="009912CD" w14:paraId="3B9A7274" w14:textId="77777777" w:rsidTr="5C3C20DD">
        <w:trPr>
          <w:trHeight w:val="618"/>
        </w:trPr>
        <w:tc>
          <w:tcPr>
            <w:tcW w:w="1019" w:type="pct"/>
            <w:shd w:val="clear" w:color="auto" w:fill="auto"/>
          </w:tcPr>
          <w:p w14:paraId="2A7CF959" w14:textId="42F4C882" w:rsidR="009B0B63" w:rsidRPr="001F0844" w:rsidRDefault="009B0B63" w:rsidP="009B0B63">
            <w:pPr>
              <w:rPr>
                <w:b/>
                <w:color w:val="0070C0"/>
              </w:rPr>
            </w:pPr>
            <w:r>
              <w:rPr>
                <w:b/>
                <w:color w:val="0070C0"/>
              </w:rPr>
              <w:t>Auteur 2</w:t>
            </w:r>
          </w:p>
        </w:tc>
        <w:tc>
          <w:tcPr>
            <w:tcW w:w="3981" w:type="pct"/>
            <w:shd w:val="clear" w:color="auto" w:fill="auto"/>
          </w:tcPr>
          <w:p w14:paraId="17769763" w14:textId="4173C74F" w:rsidR="009B0B63" w:rsidRDefault="009B0B63" w:rsidP="009B0B63">
            <w:r>
              <w:t>Kilian Desmet</w:t>
            </w:r>
          </w:p>
        </w:tc>
      </w:tr>
      <w:tr w:rsidR="009B0B63" w:rsidRPr="009912CD" w14:paraId="0D66ADFD" w14:textId="77777777" w:rsidTr="5C3C20DD">
        <w:trPr>
          <w:trHeight w:val="618"/>
        </w:trPr>
        <w:tc>
          <w:tcPr>
            <w:tcW w:w="1019" w:type="pct"/>
            <w:shd w:val="clear" w:color="auto" w:fill="auto"/>
          </w:tcPr>
          <w:p w14:paraId="15D8CBE2" w14:textId="73C3D209" w:rsidR="009B0B63" w:rsidRDefault="009B0B63" w:rsidP="009B0B63">
            <w:pPr>
              <w:rPr>
                <w:b/>
                <w:color w:val="0070C0"/>
              </w:rPr>
            </w:pPr>
            <w:r>
              <w:rPr>
                <w:b/>
                <w:color w:val="0070C0"/>
              </w:rPr>
              <w:t>Auteur 3</w:t>
            </w:r>
          </w:p>
        </w:tc>
        <w:tc>
          <w:tcPr>
            <w:tcW w:w="3981" w:type="pct"/>
            <w:shd w:val="clear" w:color="auto" w:fill="auto"/>
          </w:tcPr>
          <w:p w14:paraId="39124826" w14:textId="3375203A" w:rsidR="009B0B63" w:rsidRDefault="009B0B63" w:rsidP="009B0B63">
            <w:r>
              <w:t xml:space="preserve">Thomas </w:t>
            </w:r>
            <w:proofErr w:type="spellStart"/>
            <w:r>
              <w:t>Johnen</w:t>
            </w:r>
            <w:proofErr w:type="spellEnd"/>
          </w:p>
        </w:tc>
      </w:tr>
      <w:tr w:rsidR="009B0B63" w:rsidRPr="009912CD" w14:paraId="3513C453" w14:textId="77777777" w:rsidTr="5C3C20DD">
        <w:trPr>
          <w:trHeight w:val="618"/>
        </w:trPr>
        <w:tc>
          <w:tcPr>
            <w:tcW w:w="1019" w:type="pct"/>
            <w:shd w:val="clear" w:color="auto" w:fill="auto"/>
          </w:tcPr>
          <w:p w14:paraId="515863C3" w14:textId="63AAA319" w:rsidR="009B0B63" w:rsidRDefault="009B0B63" w:rsidP="009B0B63">
            <w:pPr>
              <w:rPr>
                <w:b/>
                <w:color w:val="0070C0"/>
              </w:rPr>
            </w:pPr>
            <w:r>
              <w:rPr>
                <w:b/>
                <w:color w:val="0070C0"/>
              </w:rPr>
              <w:t>Auteur 4</w:t>
            </w:r>
          </w:p>
        </w:tc>
        <w:tc>
          <w:tcPr>
            <w:tcW w:w="3981" w:type="pct"/>
            <w:shd w:val="clear" w:color="auto" w:fill="auto"/>
          </w:tcPr>
          <w:p w14:paraId="46F80CE7" w14:textId="44A182A6" w:rsidR="009B0B63" w:rsidRDefault="009B0B63" w:rsidP="009B0B63">
            <w:r>
              <w:t>Luca NICOLAS</w:t>
            </w:r>
          </w:p>
        </w:tc>
      </w:tr>
      <w:tr w:rsidR="009B0B63" w:rsidRPr="009912CD" w14:paraId="03A038A5" w14:textId="77777777" w:rsidTr="5C3C20DD">
        <w:trPr>
          <w:trHeight w:val="618"/>
        </w:trPr>
        <w:tc>
          <w:tcPr>
            <w:tcW w:w="1019" w:type="pct"/>
            <w:shd w:val="clear" w:color="auto" w:fill="auto"/>
          </w:tcPr>
          <w:p w14:paraId="5B59BC13" w14:textId="2F571F2D" w:rsidR="009B0B63" w:rsidRDefault="009B0B63" w:rsidP="009B0B63">
            <w:pPr>
              <w:rPr>
                <w:b/>
                <w:color w:val="0070C0"/>
              </w:rPr>
            </w:pPr>
            <w:r>
              <w:rPr>
                <w:b/>
                <w:color w:val="0070C0"/>
              </w:rPr>
              <w:t>Auteur 5</w:t>
            </w:r>
          </w:p>
        </w:tc>
        <w:tc>
          <w:tcPr>
            <w:tcW w:w="3981" w:type="pct"/>
            <w:shd w:val="clear" w:color="auto" w:fill="auto"/>
          </w:tcPr>
          <w:p w14:paraId="1C910CAE" w14:textId="7477B25D" w:rsidR="009B0B63" w:rsidRDefault="009B0B63" w:rsidP="009B0B63">
            <w:r>
              <w:t>Lotfi MOUAYNA</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64351C79" w:rsidR="00CE0818" w:rsidRDefault="00CE0818" w:rsidP="00CE0818">
            <w:r>
              <w:t>XX.YY.20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050717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9B0B63">
              <w:t>01</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6F104ABB" w14:textId="71F1E090" w:rsidR="00913695" w:rsidRDefault="00913695" w:rsidP="002C7321">
      <w:pPr>
        <w:tabs>
          <w:tab w:val="left" w:pos="1560"/>
        </w:tabs>
        <w:spacing w:after="160" w:line="259" w:lineRule="auto"/>
        <w:rPr>
          <w:lang w:val="fr-BE"/>
        </w:rPr>
      </w:pP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6B4E8E">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6B4E8E">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6B4E8E">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6B4E8E">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6B4E8E">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6B4E8E">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6B4E8E">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6B4E8E">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6B4E8E">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6B4E8E">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68874D31" w14:textId="77777777" w:rsidR="00487551" w:rsidRDefault="00487551" w:rsidP="0013587C">
      <w:pPr>
        <w:rPr>
          <w:i/>
          <w:color w:val="808080" w:themeColor="background1" w:themeShade="80"/>
        </w:rPr>
      </w:pPr>
    </w:p>
    <w:p w14:paraId="32A4A2D8" w14:textId="77777777" w:rsidR="00487551" w:rsidRDefault="00487551" w:rsidP="00487551">
      <w:r>
        <w:t xml:space="preserve">Le but de notre projet est de développer un site de gestionnaire de mot de passe. Ce site sera sécurisé et facile à utiliser, et permettra également d’avoir un top 10 des mots de passe les plus utilisé sur le net (nous n'irons bien évidemment pas chercher celui de nos utilisateurs) et donc n’étant pas sécurisé. </w:t>
      </w:r>
    </w:p>
    <w:p w14:paraId="7107F874" w14:textId="77777777" w:rsidR="00487551" w:rsidRDefault="00487551" w:rsidP="00487551">
      <w:r>
        <w:t xml:space="preserve">Le public cible sera les particuliers ainsi que les organisations. Le site permettra aux utilisateurs de générer, stocker et gérer leur mot de passe en les stockant à distance, et permettra aussi de connaitre la force d’un mot de passe et les mots de passes identique utilisé sur plusieurs sites. </w:t>
      </w:r>
    </w:p>
    <w:p w14:paraId="59D37EFD" w14:textId="77777777" w:rsidR="00487551" w:rsidRDefault="00487551" w:rsidP="00487551"/>
    <w:p w14:paraId="21BB8BB3" w14:textId="77777777" w:rsidR="00487551" w:rsidRDefault="00487551" w:rsidP="00487551">
      <w:r>
        <w:t xml:space="preserve">Les utilisateurs pourront créer des comptes individuels ou des comptes partagés pour les organisations. Cela nous intéresse car les sites de gestionnaire de mot de passe n’indiquent ni la force de nos mots de passe ni si des doublons s’y retrouvent, ce qui implique que dans le cas où l’un de nos mots de passe fuite il est beaucoup plus simple de se faire hacker d’autre de nos compte. </w:t>
      </w:r>
    </w:p>
    <w:p w14:paraId="32EB190F" w14:textId="77777777" w:rsidR="00487551" w:rsidRDefault="00487551" w:rsidP="00487551"/>
    <w:p w14:paraId="002D35C9" w14:textId="77777777" w:rsidR="00487551" w:rsidRDefault="00487551" w:rsidP="00487551">
      <w:r>
        <w:lastRenderedPageBreak/>
        <w:t xml:space="preserve">Nos objectifs sont donc : </w:t>
      </w:r>
    </w:p>
    <w:p w14:paraId="6175119F" w14:textId="77777777" w:rsidR="00487551" w:rsidRDefault="00487551" w:rsidP="00487551">
      <w:r>
        <w:t xml:space="preserve">-Créer un site de gestionnaire de mots de passe. </w:t>
      </w:r>
    </w:p>
    <w:p w14:paraId="6331E40B" w14:textId="77777777" w:rsidR="00487551" w:rsidRDefault="00487551" w:rsidP="00487551">
      <w:r>
        <w:t xml:space="preserve">-Indiquer à l’utilisateur la force de ses mots de passe. </w:t>
      </w:r>
    </w:p>
    <w:p w14:paraId="0C0655B6" w14:textId="77777777" w:rsidR="00487551" w:rsidRDefault="00487551" w:rsidP="00487551">
      <w:r>
        <w:t xml:space="preserve">-Pouvoir générer un mot de passe fort. </w:t>
      </w:r>
    </w:p>
    <w:p w14:paraId="6A12E72E" w14:textId="77777777" w:rsidR="00487551" w:rsidRDefault="00487551" w:rsidP="00487551">
      <w:r>
        <w:t xml:space="preserve">-Pouvoir voire un tableau contenant les mots de passe les plus </w:t>
      </w:r>
      <w:proofErr w:type="gramStart"/>
      <w:r>
        <w:t>utilisé .</w:t>
      </w:r>
      <w:proofErr w:type="gramEnd"/>
    </w:p>
    <w:p w14:paraId="5CA726CA" w14:textId="77777777" w:rsidR="00487551" w:rsidRPr="00487551" w:rsidRDefault="00487551" w:rsidP="0013587C">
      <w:pPr>
        <w:rPr>
          <w:iCs/>
          <w:color w:val="808080" w:themeColor="background1" w:themeShade="80"/>
        </w:rPr>
      </w:pP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2B4148B1"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proofErr w:type="gramStart"/>
      <w:r w:rsidRPr="674F57FE">
        <w:rPr>
          <w:i/>
          <w:iCs/>
          <w:color w:val="808080" w:themeColor="background1" w:themeShade="80"/>
          <w:szCs w:val="24"/>
          <w:highlight w:val="yellow"/>
          <w:lang w:val="fr-BE"/>
        </w:rPr>
        <w:t>réellement</w:t>
      </w:r>
      <w:proofErr w:type="gramEnd"/>
      <w:r w:rsidRPr="674F57FE">
        <w:rPr>
          <w:i/>
          <w:iCs/>
          <w:color w:val="808080" w:themeColor="background1" w:themeShade="80"/>
          <w:szCs w:val="24"/>
          <w:highlight w:val="yellow"/>
          <w:lang w:val="fr-BE"/>
        </w:rPr>
        <w:t xml:space="preserve">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lastRenderedPageBreak/>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w:t>
      </w:r>
      <w:proofErr w:type="gramStart"/>
      <w:r w:rsidR="009F7ADC">
        <w:rPr>
          <w:i/>
          <w:iCs/>
          <w:color w:val="808080" w:themeColor="background1" w:themeShade="80"/>
          <w:lang w:val="fr-BE"/>
        </w:rPr>
        <w:t>des draft issues</w:t>
      </w:r>
      <w:proofErr w:type="gramEnd"/>
      <w:r w:rsidR="009F7ADC">
        <w:rPr>
          <w:i/>
          <w:iCs/>
          <w:color w:val="808080" w:themeColor="background1" w:themeShade="80"/>
          <w:lang w:val="fr-BE"/>
        </w:rPr>
        <w:t xml:space="preserve">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lastRenderedPageBreak/>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lastRenderedPageBreak/>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lastRenderedPageBreak/>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2"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lastRenderedPageBreak/>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3"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4"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lastRenderedPageBreak/>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lastRenderedPageBreak/>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9B0B63" w:rsidRDefault="00FF08C7" w:rsidP="004E0FA6">
            <w:pPr>
              <w:rPr>
                <w:i/>
                <w:color w:val="808080" w:themeColor="background1" w:themeShade="80"/>
                <w:lang w:val="en-US"/>
              </w:rPr>
            </w:pPr>
            <w:proofErr w:type="gramStart"/>
            <w:r w:rsidRPr="009B0B63">
              <w:rPr>
                <w:i/>
                <w:color w:val="808080" w:themeColor="background1" w:themeShade="80"/>
                <w:lang w:val="en-US"/>
              </w:rPr>
              <w:t>e.g.</w:t>
            </w:r>
            <w:proofErr w:type="gramEnd"/>
            <w:r w:rsidRPr="009B0B63">
              <w:rPr>
                <w:i/>
                <w:color w:val="808080" w:themeColor="background1" w:themeShade="80"/>
                <w:lang w:val="en-US"/>
              </w:rPr>
              <w:t xml:space="preserve"> /</w:t>
            </w:r>
            <w:proofErr w:type="spellStart"/>
            <w:r w:rsidRPr="009B0B63">
              <w:rPr>
                <w:i/>
                <w:color w:val="808080" w:themeColor="background1" w:themeShade="80"/>
                <w:lang w:val="en-US"/>
              </w:rPr>
              <w:t>webApp</w:t>
            </w:r>
            <w:proofErr w:type="spellEnd"/>
            <w:r w:rsidRPr="009B0B63">
              <w:rPr>
                <w:i/>
                <w:color w:val="808080" w:themeColor="background1" w:themeShade="80"/>
                <w:lang w:val="en-US"/>
              </w:rPr>
              <w:t>/</w:t>
            </w:r>
            <w:proofErr w:type="spellStart"/>
            <w:r w:rsidRPr="009B0B63">
              <w:rPr>
                <w:i/>
                <w:color w:val="808080" w:themeColor="background1" w:themeShade="80"/>
                <w:lang w:val="en-US"/>
              </w:rPr>
              <w:t>src</w:t>
            </w:r>
            <w:proofErr w:type="spellEnd"/>
            <w:r w:rsidRPr="009B0B63">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5"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lastRenderedPageBreak/>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6B4E8E" w:rsidP="005F7FA2">
      <w:pPr>
        <w:pStyle w:val="Paragraphedeliste"/>
        <w:numPr>
          <w:ilvl w:val="1"/>
          <w:numId w:val="11"/>
        </w:numPr>
        <w:rPr>
          <w:i/>
          <w:color w:val="808080" w:themeColor="background1" w:themeShade="80"/>
          <w:lang w:val="fr-BE"/>
        </w:rPr>
      </w:pPr>
      <w:hyperlink r:id="rId37"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6B4E8E" w:rsidP="005F7FA2">
      <w:pPr>
        <w:pStyle w:val="Paragraphedeliste"/>
        <w:numPr>
          <w:ilvl w:val="1"/>
          <w:numId w:val="11"/>
        </w:numPr>
        <w:rPr>
          <w:i/>
          <w:color w:val="808080" w:themeColor="background1" w:themeShade="80"/>
          <w:lang w:val="fr-BE"/>
        </w:rPr>
      </w:pPr>
      <w:hyperlink r:id="rId38"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6B4E8E" w:rsidP="005F7FA2">
      <w:pPr>
        <w:pStyle w:val="Paragraphedeliste"/>
        <w:numPr>
          <w:ilvl w:val="1"/>
          <w:numId w:val="11"/>
        </w:numPr>
        <w:rPr>
          <w:i/>
          <w:color w:val="808080" w:themeColor="background1" w:themeShade="80"/>
          <w:lang w:val="fr-BE"/>
        </w:rPr>
      </w:pPr>
      <w:hyperlink r:id="rId39"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r>
      <w:r w:rsidRPr="001B4358">
        <w:rPr>
          <w:i/>
          <w:color w:val="808080" w:themeColor="background1" w:themeShade="80"/>
          <w:lang w:val="fr-BE"/>
        </w:rPr>
        <w:lastRenderedPageBreak/>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D0A9" w14:textId="77777777" w:rsidR="001758C7" w:rsidRDefault="001758C7" w:rsidP="00AD3791">
      <w:pPr>
        <w:spacing w:line="240" w:lineRule="auto"/>
      </w:pPr>
      <w:r>
        <w:separator/>
      </w:r>
    </w:p>
  </w:endnote>
  <w:endnote w:type="continuationSeparator" w:id="0">
    <w:p w14:paraId="3A8F5E7E" w14:textId="77777777" w:rsidR="001758C7" w:rsidRDefault="001758C7" w:rsidP="00AD3791">
      <w:pPr>
        <w:spacing w:line="240" w:lineRule="auto"/>
      </w:pPr>
      <w:r>
        <w:continuationSeparator/>
      </w:r>
    </w:p>
  </w:endnote>
  <w:endnote w:type="continuationNotice" w:id="1">
    <w:p w14:paraId="1DEBB229" w14:textId="77777777" w:rsidR="001758C7" w:rsidRDefault="001758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5C041A9A" w14:textId="647BE8FB" w:rsidR="006B4E8E"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w:t>
          </w:r>
          <w:r w:rsidR="006B4E8E">
            <w:rPr>
              <w:sz w:val="20"/>
              <w:lang w:val="fr-BE"/>
            </w:rPr>
            <w:t>01</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4446" w14:textId="77777777" w:rsidR="001758C7" w:rsidRDefault="001758C7" w:rsidP="00AD3791">
      <w:pPr>
        <w:spacing w:line="240" w:lineRule="auto"/>
      </w:pPr>
      <w:r>
        <w:separator/>
      </w:r>
    </w:p>
  </w:footnote>
  <w:footnote w:type="continuationSeparator" w:id="0">
    <w:p w14:paraId="6409F3D6" w14:textId="77777777" w:rsidR="001758C7" w:rsidRDefault="001758C7" w:rsidP="00AD3791">
      <w:pPr>
        <w:spacing w:line="240" w:lineRule="auto"/>
      </w:pPr>
      <w:r>
        <w:continuationSeparator/>
      </w:r>
    </w:p>
  </w:footnote>
  <w:footnote w:type="continuationNotice" w:id="1">
    <w:p w14:paraId="5A1C86CE" w14:textId="77777777" w:rsidR="001758C7" w:rsidRDefault="001758C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8C7"/>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6DC4"/>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AF6"/>
    <w:rsid w:val="00475D09"/>
    <w:rsid w:val="00476091"/>
    <w:rsid w:val="004761EF"/>
    <w:rsid w:val="00476A9C"/>
    <w:rsid w:val="0047703D"/>
    <w:rsid w:val="00477057"/>
    <w:rsid w:val="00477941"/>
    <w:rsid w:val="004803E0"/>
    <w:rsid w:val="00480ED2"/>
    <w:rsid w:val="00480F22"/>
    <w:rsid w:val="00481CE7"/>
    <w:rsid w:val="00482EB7"/>
    <w:rsid w:val="00483FBF"/>
    <w:rsid w:val="00487551"/>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4E8E"/>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265A"/>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0B63"/>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364C"/>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7508">
      <w:bodyDiv w:val="1"/>
      <w:marLeft w:val="0"/>
      <w:marRight w:val="0"/>
      <w:marTop w:val="0"/>
      <w:marBottom w:val="0"/>
      <w:divBdr>
        <w:top w:val="none" w:sz="0" w:space="0" w:color="auto"/>
        <w:left w:val="none" w:sz="0" w:space="0" w:color="auto"/>
        <w:bottom w:val="none" w:sz="0" w:space="0" w:color="auto"/>
        <w:right w:val="none" w:sz="0" w:space="0" w:color="auto"/>
      </w:divBdr>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teammatesv4.appspot.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25</Pages>
  <Words>6332</Words>
  <Characters>34831</Characters>
  <Application>Microsoft Office Word</Application>
  <DocSecurity>0</DocSecurity>
  <Lines>290</Lines>
  <Paragraphs>82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41081</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WenLin Chen</cp:lastModifiedBy>
  <cp:revision>1811</cp:revision>
  <cp:lastPrinted>2018-09-21T02:54:00Z</cp:lastPrinted>
  <dcterms:created xsi:type="dcterms:W3CDTF">2020-10-14T00:38:00Z</dcterms:created>
  <dcterms:modified xsi:type="dcterms:W3CDTF">2023-11-05T22:06:00Z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