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D5" w:rsidRDefault="00A11149" w:rsidP="00AF23DD">
      <w:pPr>
        <w:ind w:firstLine="720"/>
      </w:pPr>
      <w:r>
        <w:t xml:space="preserve">Major League Baseball </w:t>
      </w:r>
      <w:r w:rsidR="00830247">
        <w:t xml:space="preserve">is </w:t>
      </w:r>
      <w:r w:rsidR="00950040">
        <w:t>deeply rooted in statistics and is perhaps the most statistically influenced sport. Statistics in baseball ha</w:t>
      </w:r>
      <w:r w:rsidR="00830247">
        <w:t>s evolved from simple</w:t>
      </w:r>
      <w:r w:rsidR="00950040">
        <w:t xml:space="preserve"> to much more advanced methods as teams realize the tremendous benefits. T</w:t>
      </w:r>
      <w:r w:rsidR="008666D5">
        <w:t>his conc</w:t>
      </w:r>
      <w:bookmarkStart w:id="0" w:name="_GoBack"/>
      <w:bookmarkEnd w:id="0"/>
      <w:r w:rsidR="008666D5">
        <w:t xml:space="preserve">ept of eliminating subjectivity in baseball picks was introduced to the public via the mainstream </w:t>
      </w:r>
      <w:r w:rsidR="00732AC4">
        <w:t xml:space="preserve">2011 sports drama film </w:t>
      </w:r>
      <w:proofErr w:type="spellStart"/>
      <w:r w:rsidR="008666D5" w:rsidRPr="008666D5">
        <w:rPr>
          <w:i/>
        </w:rPr>
        <w:t>MoneyBall</w:t>
      </w:r>
      <w:proofErr w:type="spellEnd"/>
      <w:r w:rsidR="008666D5">
        <w:rPr>
          <w:i/>
        </w:rPr>
        <w:t xml:space="preserve">. </w:t>
      </w:r>
      <w:r w:rsidR="00FB2D16">
        <w:t xml:space="preserve">While </w:t>
      </w:r>
      <w:r w:rsidR="00732AC4">
        <w:t>this did not introduce the idea of statistical analysis in baseball,</w:t>
      </w:r>
      <w:r w:rsidR="00FB2D16">
        <w:t xml:space="preserve"> </w:t>
      </w:r>
      <w:r w:rsidR="00732AC4">
        <w:t xml:space="preserve">it did bring the concept to the general public. </w:t>
      </w:r>
      <w:r w:rsidR="00DF15D5">
        <w:t>As a result, there is an abundance of player and team statistics widely available through va</w:t>
      </w:r>
      <w:r w:rsidR="008666D5">
        <w:t>rious sports we</w:t>
      </w:r>
      <w:r w:rsidR="00732AC4">
        <w:t>bsites. However, this abundance of statistics also challenges even the most experienced</w:t>
      </w:r>
      <w:r w:rsidR="00950040">
        <w:t xml:space="preserve"> statisticians and</w:t>
      </w:r>
      <w:r w:rsidR="00732AC4">
        <w:t xml:space="preserve"> data scientists in providing meaningful insight</w:t>
      </w:r>
      <w:r w:rsidR="00585C21">
        <w:t>.</w:t>
      </w:r>
      <w:r w:rsidR="00950040">
        <w:t xml:space="preserve"> </w:t>
      </w:r>
      <w:r w:rsidR="00732AC4">
        <w:t>The following paper attempts to reduce the amount of availabl</w:t>
      </w:r>
      <w:r w:rsidR="00307D0F">
        <w:t>e statistics into just a few meaningful aspects of the game of baseball</w:t>
      </w:r>
      <w:r w:rsidR="00F644C4">
        <w:t xml:space="preserve"> that can be used to </w:t>
      </w:r>
      <w:r w:rsidR="00750F50">
        <w:t xml:space="preserve">improve </w:t>
      </w:r>
      <w:r w:rsidR="00307D0F">
        <w:t xml:space="preserve">overall </w:t>
      </w:r>
      <w:r w:rsidR="00FB2D16">
        <w:t xml:space="preserve">team </w:t>
      </w:r>
      <w:r w:rsidR="00307D0F">
        <w:t>success.</w:t>
      </w:r>
    </w:p>
    <w:p w:rsidR="00132E31" w:rsidRDefault="00132E31" w:rsidP="00132E31">
      <w:pPr>
        <w:jc w:val="center"/>
      </w:pPr>
      <w:r w:rsidRPr="005A383C">
        <w:rPr>
          <w:b/>
        </w:rPr>
        <w:t>Section I - Descriptive Statistics</w:t>
      </w:r>
    </w:p>
    <w:p w:rsidR="00590A52" w:rsidRDefault="00DB1CF7" w:rsidP="00CF07AE">
      <w:pPr>
        <w:rPr>
          <w:b/>
        </w:rPr>
      </w:pPr>
      <w:r>
        <w:rPr>
          <w:b/>
        </w:rPr>
        <w:t>Problem Statement</w:t>
      </w:r>
    </w:p>
    <w:p w:rsidR="00187FBE" w:rsidRDefault="00187FBE" w:rsidP="00CF07AE">
      <w:r>
        <w:tab/>
        <w:t xml:space="preserve">Determine which of the 18 individual statistics are most related to a MLB </w:t>
      </w:r>
      <w:r w:rsidR="00D6565F">
        <w:t>team’s</w:t>
      </w:r>
      <w:r>
        <w:t xml:space="preserve"> success as measured by total wins per season.</w:t>
      </w:r>
      <w:r w:rsidR="00003701">
        <w:t xml:space="preserve"> Specifically, t</w:t>
      </w:r>
      <w:r w:rsidR="00D6565F">
        <w:t>he intent</w:t>
      </w:r>
      <w:r w:rsidR="00003701">
        <w:t xml:space="preserve"> is to develop and select several combinations of variables that </w:t>
      </w:r>
      <w:r>
        <w:t>account for a large p</w:t>
      </w:r>
      <w:r w:rsidR="00003701">
        <w:t>ercent of the variance.</w:t>
      </w:r>
      <w:r w:rsidR="00BA3778">
        <w:tab/>
      </w:r>
    </w:p>
    <w:p w:rsidR="00590A52" w:rsidRDefault="00590A52" w:rsidP="00590A52">
      <w:pPr>
        <w:rPr>
          <w:b/>
        </w:rPr>
      </w:pPr>
      <w:r w:rsidRPr="00EB09D9">
        <w:rPr>
          <w:b/>
        </w:rPr>
        <w:t>Constraints and Limitations</w:t>
      </w:r>
    </w:p>
    <w:p w:rsidR="00E63640" w:rsidRDefault="00D02523" w:rsidP="00590A52">
      <w:r>
        <w:rPr>
          <w:b/>
        </w:rPr>
        <w:tab/>
      </w:r>
      <w:r w:rsidR="00AD4870">
        <w:t>The scope of the study is the 2015 MLB regular season of play, consisting of 30 individual teams playing a total of 162 games each. The reduced model will be developed using the 2015 s</w:t>
      </w:r>
      <w:r w:rsidR="00D71E50">
        <w:t>eason and validated using</w:t>
      </w:r>
      <w:r w:rsidR="001B78FC">
        <w:t xml:space="preserve"> the 2012 season</w:t>
      </w:r>
      <w:r w:rsidR="00D71E50">
        <w:t xml:space="preserve"> of play</w:t>
      </w:r>
      <w:r w:rsidR="00830247">
        <w:t>.  Other methods could be</w:t>
      </w:r>
      <w:r w:rsidR="001B78FC">
        <w:t xml:space="preserve"> utilized such as combining or averaging several seasons of play</w:t>
      </w:r>
      <w:r w:rsidR="00D71E50">
        <w:t>,</w:t>
      </w:r>
      <w:r w:rsidR="001B78FC">
        <w:t xml:space="preserve"> but the proposed model will be solely based on the 2015 season of play.</w:t>
      </w:r>
    </w:p>
    <w:p w:rsidR="001B78FC" w:rsidRDefault="001B78FC" w:rsidP="00590A52">
      <w:r>
        <w:tab/>
      </w:r>
      <w:r w:rsidR="00E14EC1">
        <w:t xml:space="preserve">Several considerations or limitations need to be </w:t>
      </w:r>
      <w:r w:rsidR="00F644C4">
        <w:t xml:space="preserve">understood. </w:t>
      </w:r>
      <w:r w:rsidR="00E14EC1">
        <w:t>The team statistics included in this evaluation is certainly not a comprehensive list</w:t>
      </w:r>
      <w:r w:rsidR="00585C21">
        <w:t>,</w:t>
      </w:r>
      <w:r w:rsidR="00E14EC1">
        <w:t xml:space="preserve"> as there are many more available through various sources on the Internet. Also, </w:t>
      </w:r>
      <w:r>
        <w:t xml:space="preserve">the data included in this evaluation </w:t>
      </w:r>
      <w:r w:rsidR="00E14EC1">
        <w:t>are</w:t>
      </w:r>
      <w:r>
        <w:t xml:space="preserve"> team</w:t>
      </w:r>
      <w:r w:rsidR="00E14EC1">
        <w:t xml:space="preserve"> based</w:t>
      </w:r>
      <w:r>
        <w:t xml:space="preserve"> statistics and does not include</w:t>
      </w:r>
      <w:r w:rsidR="00D71E50">
        <w:t xml:space="preserve"> the</w:t>
      </w:r>
      <w:r>
        <w:t xml:space="preserve"> individual player statistics. The inclusion of the detailed player statistics would undoubtedly complicate the analysis</w:t>
      </w:r>
      <w:r w:rsidR="00E14EC1">
        <w:t>,</w:t>
      </w:r>
      <w:r>
        <w:t xml:space="preserve"> but may also lead to additional clarity and insight. Additional studies are certainly merited and should be performed to evaluate </w:t>
      </w:r>
      <w:r w:rsidR="00E14EC1">
        <w:t>the need to expand the study in both width and depth.</w:t>
      </w:r>
    </w:p>
    <w:p w:rsidR="001B78FC" w:rsidRPr="00AD4870" w:rsidRDefault="001B78FC" w:rsidP="00590A52">
      <w:r>
        <w:tab/>
        <w:t xml:space="preserve">Lastly, the study is purely observational and no </w:t>
      </w:r>
      <w:r w:rsidR="00565DC7">
        <w:t>casual</w:t>
      </w:r>
      <w:r>
        <w:t xml:space="preserve"> inferences can be made about the relationships between the </w:t>
      </w:r>
      <w:r w:rsidR="00565DC7">
        <w:t>explanatory variables a</w:t>
      </w:r>
      <w:r w:rsidR="00F725C7">
        <w:t>nd the single response variable.</w:t>
      </w:r>
    </w:p>
    <w:p w:rsidR="00590A52" w:rsidRDefault="00590A52" w:rsidP="00590A52">
      <w:pPr>
        <w:rPr>
          <w:b/>
        </w:rPr>
      </w:pPr>
      <w:r w:rsidRPr="00246A83">
        <w:rPr>
          <w:b/>
        </w:rPr>
        <w:t>Data Set Description</w:t>
      </w:r>
    </w:p>
    <w:p w:rsidR="00E35D46" w:rsidRDefault="00E35D46" w:rsidP="009D23C2">
      <w:pPr>
        <w:ind w:firstLine="720"/>
      </w:pPr>
      <w:r>
        <w:t>The data for the analysis was retrieved from the Internet and can be found at the following location:</w:t>
      </w:r>
    </w:p>
    <w:p w:rsidR="00E35D46" w:rsidRDefault="003202D2" w:rsidP="00E35D46">
      <w:hyperlink r:id="rId9" w:history="1">
        <w:r w:rsidR="00E35D46" w:rsidRPr="00E35D46">
          <w:rPr>
            <w:rStyle w:val="Hyperlink"/>
          </w:rPr>
          <w:t>http://www.baseball-reference.com/leagues/MLB/2015.shtml</w:t>
        </w:r>
      </w:hyperlink>
    </w:p>
    <w:p w:rsidR="00CB6D65" w:rsidRDefault="00E35D46" w:rsidP="00B105CE">
      <w:r>
        <w:lastRenderedPageBreak/>
        <w:t xml:space="preserve">The data was supplemented with the number of wins in the season which is also available at the above noted website. In addition, </w:t>
      </w:r>
      <w:r w:rsidR="00AC3A5D">
        <w:t xml:space="preserve">most of the </w:t>
      </w:r>
      <w:r>
        <w:t>calculated and estimated variables were removed from the dataset. The intent was to incl</w:t>
      </w:r>
      <w:r w:rsidR="002A3B60">
        <w:t>ude the mos</w:t>
      </w:r>
      <w:r w:rsidR="0004466D">
        <w:t xml:space="preserve">t basic statistics. All variables, both response and explanatory, </w:t>
      </w:r>
      <w:r w:rsidR="0071682F">
        <w:t>are listed in Figure 1 and the entire dataset is shown in Figure 2.</w:t>
      </w:r>
    </w:p>
    <w:p w:rsidR="0071682F" w:rsidRDefault="00410F45" w:rsidP="008A238F">
      <w:pPr>
        <w:jc w:val="center"/>
      </w:pPr>
      <w:r w:rsidRPr="00410F45">
        <w:rPr>
          <w:noProof/>
        </w:rPr>
        <w:drawing>
          <wp:inline distT="0" distB="0" distL="0" distR="0" wp14:anchorId="4AB01953" wp14:editId="60C85D0B">
            <wp:extent cx="5943600" cy="24187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8702"/>
                    </a:xfrm>
                    <a:prstGeom prst="rect">
                      <a:avLst/>
                    </a:prstGeom>
                    <a:noFill/>
                    <a:ln>
                      <a:noFill/>
                    </a:ln>
                  </pic:spPr>
                </pic:pic>
              </a:graphicData>
            </a:graphic>
          </wp:inline>
        </w:drawing>
      </w:r>
    </w:p>
    <w:p w:rsidR="008A238F" w:rsidRDefault="008A238F" w:rsidP="008A238F">
      <w:pPr>
        <w:jc w:val="center"/>
        <w:rPr>
          <w:sz w:val="18"/>
        </w:rPr>
      </w:pPr>
      <w:r w:rsidRPr="000C33F7">
        <w:rPr>
          <w:sz w:val="18"/>
        </w:rPr>
        <w:t xml:space="preserve">Figure 1 </w:t>
      </w:r>
      <w:r>
        <w:rPr>
          <w:sz w:val="18"/>
        </w:rPr>
        <w:t>List of Variables and Descriptions</w:t>
      </w:r>
    </w:p>
    <w:p w:rsidR="009D2F61" w:rsidRDefault="009D2F61" w:rsidP="008A238F">
      <w:pPr>
        <w:jc w:val="center"/>
        <w:rPr>
          <w:sz w:val="18"/>
        </w:rPr>
      </w:pPr>
    </w:p>
    <w:p w:rsidR="008A238F" w:rsidRPr="000C33F7" w:rsidRDefault="00B17FC9" w:rsidP="008A238F">
      <w:pPr>
        <w:jc w:val="center"/>
        <w:rPr>
          <w:sz w:val="18"/>
        </w:rPr>
      </w:pPr>
      <w:r w:rsidRPr="00B17FC9">
        <w:rPr>
          <w:noProof/>
        </w:rPr>
        <w:drawing>
          <wp:inline distT="0" distB="0" distL="0" distR="0" wp14:anchorId="25F1307E" wp14:editId="30DE19DB">
            <wp:extent cx="5943600" cy="28820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2092"/>
                    </a:xfrm>
                    <a:prstGeom prst="rect">
                      <a:avLst/>
                    </a:prstGeom>
                    <a:noFill/>
                    <a:ln>
                      <a:noFill/>
                    </a:ln>
                  </pic:spPr>
                </pic:pic>
              </a:graphicData>
            </a:graphic>
          </wp:inline>
        </w:drawing>
      </w:r>
    </w:p>
    <w:p w:rsidR="009D2F61" w:rsidRDefault="009D2F61" w:rsidP="009D2F61">
      <w:pPr>
        <w:jc w:val="center"/>
        <w:rPr>
          <w:sz w:val="18"/>
        </w:rPr>
      </w:pPr>
      <w:r>
        <w:rPr>
          <w:sz w:val="18"/>
        </w:rPr>
        <w:t>Figure 2</w:t>
      </w:r>
      <w:r w:rsidRPr="000C33F7">
        <w:rPr>
          <w:sz w:val="18"/>
        </w:rPr>
        <w:t xml:space="preserve"> </w:t>
      </w:r>
      <w:r>
        <w:rPr>
          <w:sz w:val="18"/>
        </w:rPr>
        <w:t>Complete 2015 Dataset</w:t>
      </w:r>
    </w:p>
    <w:p w:rsidR="009D2F61" w:rsidRDefault="009D2F61" w:rsidP="009D2F61">
      <w:pPr>
        <w:jc w:val="center"/>
        <w:rPr>
          <w:sz w:val="18"/>
        </w:rPr>
      </w:pPr>
    </w:p>
    <w:p w:rsidR="009D2F61" w:rsidRDefault="009D2F61" w:rsidP="009D2F61">
      <w:pPr>
        <w:jc w:val="center"/>
        <w:rPr>
          <w:sz w:val="18"/>
        </w:rPr>
      </w:pPr>
    </w:p>
    <w:p w:rsidR="00B105CE" w:rsidRDefault="00B105CE" w:rsidP="0071682F"/>
    <w:p w:rsidR="00132E31" w:rsidRDefault="00132E31" w:rsidP="00132E31">
      <w:pPr>
        <w:jc w:val="center"/>
        <w:rPr>
          <w:b/>
        </w:rPr>
      </w:pPr>
      <w:r>
        <w:rPr>
          <w:b/>
        </w:rPr>
        <w:lastRenderedPageBreak/>
        <w:t>Section II -</w:t>
      </w:r>
      <w:r w:rsidRPr="002450EC">
        <w:rPr>
          <w:b/>
        </w:rPr>
        <w:t xml:space="preserve"> </w:t>
      </w:r>
      <w:r w:rsidR="002450EC" w:rsidRPr="002450EC">
        <w:rPr>
          <w:b/>
        </w:rPr>
        <w:t>Exploratory Analysis</w:t>
      </w:r>
    </w:p>
    <w:p w:rsidR="00590A52" w:rsidRDefault="007E215C">
      <w:pPr>
        <w:rPr>
          <w:b/>
        </w:rPr>
      </w:pPr>
      <w:r>
        <w:rPr>
          <w:b/>
        </w:rPr>
        <w:t>Suitability of PCA</w:t>
      </w:r>
    </w:p>
    <w:p w:rsidR="00C62C47" w:rsidRDefault="00C62C47" w:rsidP="00C62C47">
      <w:pPr>
        <w:ind w:firstLine="720"/>
      </w:pPr>
      <w:r>
        <w:t>The ability to interpret datasets grows increasingly difficult as the number of explanatory variables increase. While the 18 explanatory variables might work in a traditional multiple regression analysis</w:t>
      </w:r>
      <w:r w:rsidR="00ED0C80">
        <w:t>,</w:t>
      </w:r>
      <w:r>
        <w:t xml:space="preserve"> reducing the amount of variables will simplify the process. The larger concern with the data is the likelihood of multicollinearity. Therefore, </w:t>
      </w:r>
      <w:r w:rsidR="006F6D92">
        <w:t>principal</w:t>
      </w:r>
      <w:r>
        <w:t xml:space="preserve"> </w:t>
      </w:r>
      <w:r w:rsidR="000132C3">
        <w:t>components</w:t>
      </w:r>
      <w:r>
        <w:t xml:space="preserve"> </w:t>
      </w:r>
      <w:r w:rsidR="000132C3">
        <w:t>analysis</w:t>
      </w:r>
      <w:r>
        <w:t xml:space="preserve"> (PCA) will be utilized to </w:t>
      </w:r>
      <w:r w:rsidR="000132C3">
        <w:t>develop theme based</w:t>
      </w:r>
      <w:r w:rsidR="00370CEA">
        <w:t xml:space="preserve"> </w:t>
      </w:r>
      <w:r w:rsidR="000132C3">
        <w:t>linear comb</w:t>
      </w:r>
      <w:r w:rsidR="006F6D92">
        <w:t>inations. The selected principal</w:t>
      </w:r>
      <w:r w:rsidR="000132C3">
        <w:t xml:space="preserve"> components will then be analyzed using traditional multiple regression.</w:t>
      </w:r>
    </w:p>
    <w:p w:rsidR="000132C3" w:rsidRDefault="000132C3" w:rsidP="00C62C47">
      <w:pPr>
        <w:ind w:firstLine="720"/>
      </w:pPr>
      <w:r>
        <w:t>The 2015 MLB data is summarized in Figure 3 indicating generalized statistics for the response and explanatory variables</w:t>
      </w:r>
      <w:r w:rsidR="00817305">
        <w:t xml:space="preserve">. </w:t>
      </w:r>
      <w:r w:rsidR="004146E5">
        <w:t>While all variables are continuous t</w:t>
      </w:r>
      <w:r w:rsidR="00817305">
        <w:t xml:space="preserve">he scales range dramatically, therefore, </w:t>
      </w:r>
      <w:r w:rsidR="006962EC">
        <w:t>standardization is</w:t>
      </w:r>
      <w:r w:rsidR="00817305">
        <w:t xml:space="preserve"> required. The PCA analysis will be performed using the correlation matrix in lieu of the covariance matrix. This standardization will level all variables and ensure the results are not domin</w:t>
      </w:r>
      <w:r w:rsidR="00C666E7">
        <w:t>ated by a select few.</w:t>
      </w:r>
    </w:p>
    <w:p w:rsidR="00ED16AF" w:rsidRDefault="00040D5E" w:rsidP="00F12B5C">
      <w:pPr>
        <w:jc w:val="center"/>
      </w:pPr>
      <w:r>
        <w:rPr>
          <w:noProof/>
        </w:rPr>
        <w:drawing>
          <wp:inline distT="0" distB="0" distL="0" distR="0" wp14:anchorId="0090208C" wp14:editId="343D3C6E">
            <wp:extent cx="3467860" cy="2838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0940" cy="2841256"/>
                    </a:xfrm>
                    <a:prstGeom prst="rect">
                      <a:avLst/>
                    </a:prstGeom>
                  </pic:spPr>
                </pic:pic>
              </a:graphicData>
            </a:graphic>
          </wp:inline>
        </w:drawing>
      </w:r>
    </w:p>
    <w:p w:rsidR="000C33F7" w:rsidRDefault="000132C3" w:rsidP="000906E7">
      <w:pPr>
        <w:jc w:val="center"/>
        <w:rPr>
          <w:sz w:val="18"/>
        </w:rPr>
      </w:pPr>
      <w:r>
        <w:rPr>
          <w:sz w:val="18"/>
        </w:rPr>
        <w:t>Figure 3 Summary Statistics</w:t>
      </w:r>
    </w:p>
    <w:p w:rsidR="002450EC" w:rsidRDefault="000906E7">
      <w:r>
        <w:rPr>
          <w:sz w:val="18"/>
        </w:rPr>
        <w:tab/>
      </w:r>
      <w:r>
        <w:t xml:space="preserve">  </w:t>
      </w:r>
      <w:r w:rsidR="004146E5">
        <w:t>Linearit</w:t>
      </w:r>
      <w:r w:rsidR="0064692D">
        <w:t xml:space="preserve">y of the data is also a concern as nonlinearity requires an alternate dimension reduction technique. The scatterplot shown in Figure 4 does not indicate visual evidence on nonlinear relationships amongst the variables. In fact, there are several highly correlated variables as highlighted by the </w:t>
      </w:r>
      <w:r w:rsidR="0080287C">
        <w:t>red boxes.</w:t>
      </w:r>
    </w:p>
    <w:p w:rsidR="0064692D" w:rsidRDefault="0064692D"/>
    <w:p w:rsidR="0064692D" w:rsidRDefault="0064692D"/>
    <w:p w:rsidR="0064692D" w:rsidRDefault="0080287C">
      <w:r>
        <w:rPr>
          <w:noProof/>
        </w:rPr>
        <w:lastRenderedPageBreak/>
        <w:drawing>
          <wp:inline distT="0" distB="0" distL="0" distR="0">
            <wp:extent cx="5943600" cy="5821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21045"/>
                    </a:xfrm>
                    <a:prstGeom prst="rect">
                      <a:avLst/>
                    </a:prstGeom>
                    <a:noFill/>
                    <a:ln>
                      <a:noFill/>
                    </a:ln>
                  </pic:spPr>
                </pic:pic>
              </a:graphicData>
            </a:graphic>
          </wp:inline>
        </w:drawing>
      </w:r>
    </w:p>
    <w:p w:rsidR="004120C5" w:rsidRDefault="001B1B2C" w:rsidP="004120C5">
      <w:pPr>
        <w:jc w:val="center"/>
      </w:pPr>
      <w:r>
        <w:rPr>
          <w:sz w:val="18"/>
        </w:rPr>
        <w:t>Figure 4 Scatterplot Matrix of all Variables</w:t>
      </w:r>
    </w:p>
    <w:p w:rsidR="004120C5" w:rsidRDefault="004120C5">
      <w:r>
        <w:tab/>
        <w:t xml:space="preserve">The </w:t>
      </w:r>
      <w:r w:rsidRPr="004120C5">
        <w:t>correlations amongst the variables are</w:t>
      </w:r>
      <w:r>
        <w:t xml:space="preserve"> quantified by using </w:t>
      </w:r>
      <w:r w:rsidRPr="004120C5">
        <w:t>Pearson Coefficients</w:t>
      </w:r>
      <w:r>
        <w:t xml:space="preserve"> and</w:t>
      </w:r>
      <w:r w:rsidRPr="004120C5">
        <w:t xml:space="preserve"> are presented in Figure 5. The red coloration indicates high correlation, blue moderate, cyan low, and white very low.</w:t>
      </w:r>
      <w:r>
        <w:t xml:space="preserve"> A large percentage of the data are correlated</w:t>
      </w:r>
      <w:r w:rsidR="00F83F39">
        <w:t xml:space="preserve"> and PCA will generate independent linear combinations.</w:t>
      </w:r>
    </w:p>
    <w:p w:rsidR="004120C5" w:rsidRDefault="004120C5"/>
    <w:p w:rsidR="004120C5" w:rsidRDefault="004120C5">
      <w:r>
        <w:rPr>
          <w:noProof/>
        </w:rPr>
        <w:lastRenderedPageBreak/>
        <w:drawing>
          <wp:inline distT="0" distB="0" distL="0" distR="0" wp14:anchorId="2F9360E2" wp14:editId="51723E65">
            <wp:extent cx="5943600" cy="4470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70400"/>
                    </a:xfrm>
                    <a:prstGeom prst="rect">
                      <a:avLst/>
                    </a:prstGeom>
                  </pic:spPr>
                </pic:pic>
              </a:graphicData>
            </a:graphic>
          </wp:inline>
        </w:drawing>
      </w:r>
    </w:p>
    <w:p w:rsidR="0080287C" w:rsidRPr="002450EC" w:rsidRDefault="00F83F39" w:rsidP="00F83F39">
      <w:pPr>
        <w:jc w:val="center"/>
      </w:pPr>
      <w:r>
        <w:rPr>
          <w:sz w:val="18"/>
        </w:rPr>
        <w:t>Figure 5 Correlation Matrix</w:t>
      </w:r>
    </w:p>
    <w:p w:rsidR="00132E31" w:rsidRDefault="00132E31" w:rsidP="00A223E1">
      <w:pPr>
        <w:jc w:val="center"/>
        <w:rPr>
          <w:b/>
        </w:rPr>
      </w:pPr>
      <w:r w:rsidRPr="005A383C">
        <w:rPr>
          <w:b/>
        </w:rPr>
        <w:t xml:space="preserve">Section III – </w:t>
      </w:r>
      <w:r w:rsidR="006F6D92">
        <w:rPr>
          <w:b/>
        </w:rPr>
        <w:t>Principal</w:t>
      </w:r>
      <w:r>
        <w:rPr>
          <w:b/>
        </w:rPr>
        <w:t xml:space="preserve"> Components Analysis</w:t>
      </w:r>
    </w:p>
    <w:p w:rsidR="00132E31" w:rsidRDefault="00F83F39">
      <w:pPr>
        <w:rPr>
          <w:b/>
        </w:rPr>
      </w:pPr>
      <w:r>
        <w:rPr>
          <w:b/>
        </w:rPr>
        <w:t>PCA Results</w:t>
      </w:r>
    </w:p>
    <w:p w:rsidR="00252321" w:rsidRPr="00AB3633" w:rsidRDefault="00AB3633">
      <w:r>
        <w:rPr>
          <w:b/>
        </w:rPr>
        <w:tab/>
      </w:r>
      <w:r>
        <w:t>The dimension reduction process using PCA yields interesting initial results. The scree plot shown in Figure 6 does not indicate any pronounced inflections. However, closer examination reveals several points of interest at the thi</w:t>
      </w:r>
      <w:r w:rsidR="006F6D92">
        <w:t>rd, fifth, and seventh principal</w:t>
      </w:r>
      <w:r>
        <w:t xml:space="preserve"> component.</w:t>
      </w:r>
      <w:r w:rsidR="003C4177">
        <w:t xml:space="preserve"> Anything beyond the seventh point appears to</w:t>
      </w:r>
      <w:r w:rsidR="00484CFB">
        <w:t xml:space="preserve"> have</w:t>
      </w:r>
      <w:r w:rsidR="003C4177">
        <w:t xml:space="preserve"> </w:t>
      </w:r>
      <w:r w:rsidR="005D2880">
        <w:t>minimal benefits on the overall explanation of variability.</w:t>
      </w:r>
      <w:r w:rsidR="00484CFB">
        <w:t xml:space="preserve"> </w:t>
      </w:r>
    </w:p>
    <w:p w:rsidR="00A223E1" w:rsidRDefault="00BB3247" w:rsidP="00D03096">
      <w:pPr>
        <w:jc w:val="center"/>
        <w:rPr>
          <w:b/>
        </w:rPr>
      </w:pPr>
      <w:r>
        <w:rPr>
          <w:b/>
          <w:noProof/>
        </w:rPr>
        <w:lastRenderedPageBreak/>
        <w:drawing>
          <wp:inline distT="0" distB="0" distL="0" distR="0">
            <wp:extent cx="2968625" cy="2907030"/>
            <wp:effectExtent l="0" t="0" r="317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625" cy="2907030"/>
                    </a:xfrm>
                    <a:prstGeom prst="rect">
                      <a:avLst/>
                    </a:prstGeom>
                    <a:noFill/>
                    <a:ln>
                      <a:noFill/>
                    </a:ln>
                  </pic:spPr>
                </pic:pic>
              </a:graphicData>
            </a:graphic>
          </wp:inline>
        </w:drawing>
      </w:r>
    </w:p>
    <w:p w:rsidR="00AB3633" w:rsidRDefault="00AB3633" w:rsidP="002A47BF">
      <w:pPr>
        <w:jc w:val="center"/>
      </w:pPr>
      <w:r>
        <w:rPr>
          <w:sz w:val="18"/>
        </w:rPr>
        <w:t>Figure 6 Scree Plot</w:t>
      </w:r>
    </w:p>
    <w:p w:rsidR="00D03096" w:rsidRDefault="002A47BF">
      <w:pPr>
        <w:rPr>
          <w:b/>
        </w:rPr>
      </w:pPr>
      <w:r>
        <w:tab/>
        <w:t>In addition, Figure 7 shows each of the 18 eigenvalues and the cumulative percent of vari</w:t>
      </w:r>
      <w:r w:rsidR="006F6D92">
        <w:t>ation explained. Seven principal</w:t>
      </w:r>
      <w:r>
        <w:t xml:space="preserve"> components</w:t>
      </w:r>
      <w:r w:rsidR="00FD2453">
        <w:t>, highlighted</w:t>
      </w:r>
      <w:r w:rsidR="0087731A">
        <w:t xml:space="preserve"> by the red rectangle</w:t>
      </w:r>
      <w:r w:rsidR="00FD2453">
        <w:t xml:space="preserve">, </w:t>
      </w:r>
      <w:r>
        <w:t>explain 86% of the variation and will be used in the initial regression analysis. However, it is unknown at this tim</w:t>
      </w:r>
      <w:r w:rsidR="006F6D92">
        <w:t>e if each of the seven principal</w:t>
      </w:r>
      <w:r>
        <w:t xml:space="preserve"> components </w:t>
      </w:r>
      <w:r w:rsidR="00612B58">
        <w:t>is</w:t>
      </w:r>
      <w:r w:rsidR="00FD2453">
        <w:t xml:space="preserve"> significant and the final model may be altered accordingly.</w:t>
      </w:r>
    </w:p>
    <w:p w:rsidR="00FE2765" w:rsidRDefault="005369BD" w:rsidP="00FE2765">
      <w:pPr>
        <w:jc w:val="center"/>
        <w:rPr>
          <w:b/>
        </w:rPr>
      </w:pPr>
      <w:r>
        <w:rPr>
          <w:b/>
          <w:noProof/>
        </w:rPr>
        <w:drawing>
          <wp:inline distT="0" distB="0" distL="0" distR="0">
            <wp:extent cx="2238233" cy="354279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0594" cy="3546535"/>
                    </a:xfrm>
                    <a:prstGeom prst="rect">
                      <a:avLst/>
                    </a:prstGeom>
                    <a:noFill/>
                    <a:ln>
                      <a:noFill/>
                    </a:ln>
                  </pic:spPr>
                </pic:pic>
              </a:graphicData>
            </a:graphic>
          </wp:inline>
        </w:drawing>
      </w:r>
    </w:p>
    <w:p w:rsidR="00FD2453" w:rsidRDefault="00FD2453" w:rsidP="00FE2765">
      <w:pPr>
        <w:jc w:val="center"/>
        <w:rPr>
          <w:b/>
        </w:rPr>
      </w:pPr>
      <w:r>
        <w:rPr>
          <w:sz w:val="18"/>
        </w:rPr>
        <w:t>Figure 7 Eigenvalues</w:t>
      </w:r>
    </w:p>
    <w:p w:rsidR="008E24B3" w:rsidRDefault="00993502" w:rsidP="008E24B3">
      <w:pPr>
        <w:ind w:firstLine="720"/>
      </w:pPr>
      <w:r>
        <w:lastRenderedPageBreak/>
        <w:t>Explanation</w:t>
      </w:r>
      <w:r w:rsidR="00ED0C80">
        <w:t xml:space="preserve"> and themes can now b</w:t>
      </w:r>
      <w:r w:rsidR="0087731A">
        <w:t xml:space="preserve">e applied to each </w:t>
      </w:r>
      <w:r>
        <w:t>of</w:t>
      </w:r>
      <w:r w:rsidR="007C42B7">
        <w:t xml:space="preserve"> the seven</w:t>
      </w:r>
      <w:r w:rsidR="0087731A">
        <w:t xml:space="preserve"> </w:t>
      </w:r>
      <w:r w:rsidR="006F6D92">
        <w:t>principal</w:t>
      </w:r>
      <w:r w:rsidR="0087731A">
        <w:t xml:space="preserve"> components. The eigenvector loadings are shown in Figure 8 with the selected first seven highlighted by the red rectangle. </w:t>
      </w:r>
      <w:r w:rsidR="006F6D92">
        <w:t>Principal</w:t>
      </w:r>
      <w:r w:rsidR="0087731A">
        <w:t xml:space="preserve"> component themes for the 2015 MLB data</w:t>
      </w:r>
      <w:r w:rsidR="00310280">
        <w:t xml:space="preserve"> are as follows:</w:t>
      </w:r>
    </w:p>
    <w:p w:rsidR="008E24B3" w:rsidRDefault="008E24B3" w:rsidP="008E24B3">
      <w:pPr>
        <w:pStyle w:val="ListParagraph"/>
        <w:numPr>
          <w:ilvl w:val="0"/>
          <w:numId w:val="5"/>
        </w:numPr>
      </w:pPr>
      <w:r>
        <w:t>Moderate associations with several measures of offense: runs (R), hits (H), doubles (B2), runs batted in (RBI), and batting average (BA). The overall theme is more general and an indication of overall offensive performance.</w:t>
      </w:r>
    </w:p>
    <w:p w:rsidR="008E24B3" w:rsidRDefault="008E24B3" w:rsidP="008E24B3">
      <w:pPr>
        <w:pStyle w:val="ListParagraph"/>
        <w:numPr>
          <w:ilvl w:val="0"/>
          <w:numId w:val="5"/>
        </w:numPr>
      </w:pPr>
      <w:r>
        <w:t>This is an interesting triple (B3) and homeruns (HR) association. There is almost a perfect contrast between these two statistics. This would relate to the more dramatic and memorable events during a game and perhaps the need for high profile players.</w:t>
      </w:r>
    </w:p>
    <w:p w:rsidR="008E24B3" w:rsidRDefault="008E24B3" w:rsidP="008E24B3">
      <w:pPr>
        <w:pStyle w:val="ListParagraph"/>
        <w:numPr>
          <w:ilvl w:val="0"/>
          <w:numId w:val="5"/>
        </w:numPr>
      </w:pPr>
      <w:r>
        <w:t xml:space="preserve">Strong associations between intentional base on balls (IBB) and runners left on base (LOB). This is simply indicating more players on base (walked or left on base) </w:t>
      </w:r>
      <w:proofErr w:type="gramStart"/>
      <w:r>
        <w:t>is</w:t>
      </w:r>
      <w:proofErr w:type="gramEnd"/>
      <w:r>
        <w:t xml:space="preserve"> preferred.</w:t>
      </w:r>
    </w:p>
    <w:p w:rsidR="008E24B3" w:rsidRDefault="008E24B3" w:rsidP="008E24B3">
      <w:pPr>
        <w:pStyle w:val="ListParagraph"/>
        <w:numPr>
          <w:ilvl w:val="0"/>
          <w:numId w:val="5"/>
        </w:numPr>
      </w:pPr>
      <w:r>
        <w:t xml:space="preserve">Moderate associations between ground into double play (GDP) and runners left on base (LOB). There is nothing remarkable about this </w:t>
      </w:r>
      <w:r w:rsidR="006F6D92">
        <w:t>principal</w:t>
      </w:r>
      <w:r>
        <w:t xml:space="preserve"> component and is later removed from the model due to statistical insignificance.</w:t>
      </w:r>
    </w:p>
    <w:p w:rsidR="008E24B3" w:rsidRDefault="008E24B3" w:rsidP="008E24B3">
      <w:pPr>
        <w:pStyle w:val="ListParagraph"/>
        <w:numPr>
          <w:ilvl w:val="0"/>
          <w:numId w:val="5"/>
        </w:numPr>
      </w:pPr>
      <w:r>
        <w:t xml:space="preserve">Stolen bases (SB) and sacrifice hits (SH) contrast with hit by pitch (HBP). This is a more tactical theme and is one of the more interesting of the </w:t>
      </w:r>
      <w:r w:rsidR="006F6D92">
        <w:t>principal</w:t>
      </w:r>
      <w:r>
        <w:t xml:space="preserve"> components.</w:t>
      </w:r>
    </w:p>
    <w:p w:rsidR="008E24B3" w:rsidRDefault="008E24B3" w:rsidP="008E24B3">
      <w:pPr>
        <w:pStyle w:val="ListParagraph"/>
        <w:numPr>
          <w:ilvl w:val="0"/>
          <w:numId w:val="5"/>
        </w:numPr>
      </w:pPr>
      <w:r>
        <w:t xml:space="preserve">This is a strong single association with hit by pitch (HBP). This is another indication of players on base and perhaps more tactical. Note: This </w:t>
      </w:r>
      <w:r w:rsidR="006F6D92">
        <w:t>principal</w:t>
      </w:r>
      <w:r>
        <w:t xml:space="preserve"> component is also later removed from the model due to statistical insignificance.</w:t>
      </w:r>
    </w:p>
    <w:p w:rsidR="008E24B3" w:rsidRDefault="008E24B3" w:rsidP="008E24B3">
      <w:pPr>
        <w:pStyle w:val="ListParagraph"/>
        <w:numPr>
          <w:ilvl w:val="0"/>
          <w:numId w:val="5"/>
        </w:numPr>
      </w:pPr>
      <w:r>
        <w:t>Moderate associations between hit by pitch (HBP), batting average (BA), and caught stealing (CS). No singular theme can be applied in this case.</w:t>
      </w:r>
    </w:p>
    <w:p w:rsidR="00D03096" w:rsidRDefault="005369BD">
      <w:pPr>
        <w:rPr>
          <w:b/>
        </w:rPr>
      </w:pPr>
      <w:r>
        <w:rPr>
          <w:b/>
          <w:noProof/>
        </w:rPr>
        <w:drawing>
          <wp:inline distT="0" distB="0" distL="0" distR="0" wp14:anchorId="1BBCA786" wp14:editId="2F7376FA">
            <wp:extent cx="5936615" cy="2695575"/>
            <wp:effectExtent l="0" t="0" r="698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2695575"/>
                    </a:xfrm>
                    <a:prstGeom prst="rect">
                      <a:avLst/>
                    </a:prstGeom>
                    <a:noFill/>
                    <a:ln>
                      <a:noFill/>
                    </a:ln>
                  </pic:spPr>
                </pic:pic>
              </a:graphicData>
            </a:graphic>
          </wp:inline>
        </w:drawing>
      </w:r>
    </w:p>
    <w:p w:rsidR="00D03096" w:rsidRDefault="000E1544" w:rsidP="00DB2E63">
      <w:pPr>
        <w:jc w:val="center"/>
        <w:rPr>
          <w:sz w:val="18"/>
        </w:rPr>
      </w:pPr>
      <w:r>
        <w:rPr>
          <w:sz w:val="18"/>
        </w:rPr>
        <w:t>Figure 8 Eigenvector Loadings</w:t>
      </w:r>
    </w:p>
    <w:p w:rsidR="00500F22" w:rsidRDefault="00500F22" w:rsidP="00DB2E63">
      <w:pPr>
        <w:jc w:val="center"/>
        <w:rPr>
          <w:sz w:val="18"/>
        </w:rPr>
      </w:pPr>
    </w:p>
    <w:p w:rsidR="00500F22" w:rsidRDefault="00500F22" w:rsidP="00DB2E63">
      <w:pPr>
        <w:jc w:val="center"/>
        <w:rPr>
          <w:b/>
        </w:rPr>
      </w:pPr>
    </w:p>
    <w:p w:rsidR="00F12B5C" w:rsidRDefault="00132E31" w:rsidP="003D7833">
      <w:pPr>
        <w:jc w:val="center"/>
      </w:pPr>
      <w:r>
        <w:rPr>
          <w:b/>
        </w:rPr>
        <w:lastRenderedPageBreak/>
        <w:t>Section IV</w:t>
      </w:r>
      <w:r w:rsidRPr="005A383C">
        <w:rPr>
          <w:b/>
        </w:rPr>
        <w:t xml:space="preserve"> – </w:t>
      </w:r>
      <w:r>
        <w:rPr>
          <w:b/>
        </w:rPr>
        <w:t>Regression Analysis</w:t>
      </w:r>
    </w:p>
    <w:p w:rsidR="00132E31" w:rsidRDefault="00132E31" w:rsidP="00132E31">
      <w:pPr>
        <w:rPr>
          <w:b/>
        </w:rPr>
      </w:pPr>
      <w:r>
        <w:rPr>
          <w:b/>
        </w:rPr>
        <w:t>Model Selection</w:t>
      </w:r>
    </w:p>
    <w:p w:rsidR="00115C9B" w:rsidRDefault="00115C9B" w:rsidP="00132E31">
      <w:r>
        <w:rPr>
          <w:b/>
        </w:rPr>
        <w:tab/>
      </w:r>
      <w:r>
        <w:t>The initial regression model is represented by the following equation w</w:t>
      </w:r>
      <w:r w:rsidRPr="00115C9B">
        <w:t>here P1 thru P7 represent t</w:t>
      </w:r>
      <w:r>
        <w:t xml:space="preserve">he </w:t>
      </w:r>
      <w:r w:rsidR="002C2ABC">
        <w:t xml:space="preserve">numerical </w:t>
      </w:r>
      <w:r w:rsidR="006F6D92">
        <w:t>principal</w:t>
      </w:r>
      <w:r w:rsidR="002C2ABC">
        <w:t xml:space="preserve"> component</w:t>
      </w:r>
      <w:r>
        <w:t>:</w:t>
      </w:r>
    </w:p>
    <w:p w:rsidR="007B0815" w:rsidRDefault="00115C9B" w:rsidP="003D7833">
      <w:pPr>
        <w:jc w:val="center"/>
      </w:pPr>
      <w:r>
        <w:t>Wins=ß</w:t>
      </w:r>
      <w:r>
        <w:rPr>
          <w:vertAlign w:val="subscript"/>
        </w:rPr>
        <w:t>0</w:t>
      </w:r>
      <w:r>
        <w:t xml:space="preserve"> + ß</w:t>
      </w:r>
      <w:r>
        <w:rPr>
          <w:vertAlign w:val="subscript"/>
        </w:rPr>
        <w:t>1</w:t>
      </w:r>
      <w:r>
        <w:t>P</w:t>
      </w:r>
      <w:r>
        <w:rPr>
          <w:vertAlign w:val="subscript"/>
        </w:rPr>
        <w:t>1</w:t>
      </w:r>
      <w:r>
        <w:t xml:space="preserve"> + ß</w:t>
      </w:r>
      <w:r>
        <w:rPr>
          <w:vertAlign w:val="subscript"/>
        </w:rPr>
        <w:t>2</w:t>
      </w:r>
      <w:r>
        <w:t>P</w:t>
      </w:r>
      <w:r>
        <w:rPr>
          <w:vertAlign w:val="subscript"/>
        </w:rPr>
        <w:t xml:space="preserve">2 </w:t>
      </w:r>
      <w:r>
        <w:t>+</w:t>
      </w:r>
      <w:r>
        <w:rPr>
          <w:vertAlign w:val="subscript"/>
        </w:rPr>
        <w:t xml:space="preserve"> </w:t>
      </w:r>
      <w:r>
        <w:t>ß</w:t>
      </w:r>
      <w:r>
        <w:rPr>
          <w:vertAlign w:val="subscript"/>
        </w:rPr>
        <w:t>3</w:t>
      </w:r>
      <w:r>
        <w:t>P</w:t>
      </w:r>
      <w:r>
        <w:rPr>
          <w:vertAlign w:val="subscript"/>
        </w:rPr>
        <w:t xml:space="preserve">3 </w:t>
      </w:r>
      <w:r>
        <w:t>+ ß</w:t>
      </w:r>
      <w:r>
        <w:rPr>
          <w:vertAlign w:val="subscript"/>
        </w:rPr>
        <w:t>4</w:t>
      </w:r>
      <w:r>
        <w:t>P</w:t>
      </w:r>
      <w:r>
        <w:rPr>
          <w:vertAlign w:val="subscript"/>
        </w:rPr>
        <w:t xml:space="preserve">4 </w:t>
      </w:r>
      <w:r>
        <w:t>+ ß</w:t>
      </w:r>
      <w:r>
        <w:rPr>
          <w:vertAlign w:val="subscript"/>
        </w:rPr>
        <w:t>5</w:t>
      </w:r>
      <w:r>
        <w:t>P</w:t>
      </w:r>
      <w:r>
        <w:rPr>
          <w:vertAlign w:val="subscript"/>
        </w:rPr>
        <w:t xml:space="preserve">5 </w:t>
      </w:r>
      <w:r>
        <w:t>+ ß</w:t>
      </w:r>
      <w:r>
        <w:rPr>
          <w:vertAlign w:val="subscript"/>
        </w:rPr>
        <w:t>6</w:t>
      </w:r>
      <w:r>
        <w:t>P</w:t>
      </w:r>
      <w:r>
        <w:rPr>
          <w:vertAlign w:val="subscript"/>
        </w:rPr>
        <w:t xml:space="preserve">6 </w:t>
      </w:r>
      <w:r>
        <w:t>+ ß</w:t>
      </w:r>
      <w:r>
        <w:rPr>
          <w:vertAlign w:val="subscript"/>
        </w:rPr>
        <w:t>7</w:t>
      </w:r>
      <w:r>
        <w:t>P</w:t>
      </w:r>
      <w:r>
        <w:rPr>
          <w:vertAlign w:val="subscript"/>
        </w:rPr>
        <w:t>7</w:t>
      </w:r>
    </w:p>
    <w:p w:rsidR="00132E31" w:rsidRDefault="00BB721A" w:rsidP="00132E31">
      <w:pPr>
        <w:rPr>
          <w:b/>
        </w:rPr>
      </w:pPr>
      <w:r>
        <w:rPr>
          <w:b/>
        </w:rPr>
        <w:t>Model Fit</w:t>
      </w:r>
      <w:r w:rsidR="00DC411B">
        <w:rPr>
          <w:b/>
        </w:rPr>
        <w:t xml:space="preserve"> </w:t>
      </w:r>
    </w:p>
    <w:p w:rsidR="0076049D" w:rsidRDefault="000E1544" w:rsidP="000E1544">
      <w:pPr>
        <w:ind w:firstLine="720"/>
      </w:pPr>
      <w:r w:rsidRPr="000E1544">
        <w:t xml:space="preserve">The model fit well </w:t>
      </w:r>
      <w:r>
        <w:t xml:space="preserve">with most of the </w:t>
      </w:r>
      <w:r w:rsidRPr="000E1544">
        <w:t xml:space="preserve">parameters </w:t>
      </w:r>
      <w:r>
        <w:t xml:space="preserve">being </w:t>
      </w:r>
      <w:r w:rsidRPr="000E1544">
        <w:t xml:space="preserve">significant at </w:t>
      </w:r>
      <w:proofErr w:type="gramStart"/>
      <w:r w:rsidRPr="000E1544">
        <w:t>the α</w:t>
      </w:r>
      <w:proofErr w:type="gramEnd"/>
      <w:r w:rsidRPr="000E1544">
        <w:t xml:space="preserve"> = 0.05 level. </w:t>
      </w:r>
      <w:r w:rsidR="00DB2E63">
        <w:t>The overall fit was significant</w:t>
      </w:r>
      <w:r w:rsidR="00A54BC7">
        <w:t xml:space="preserve"> with a p-value of 0.0002. </w:t>
      </w:r>
      <w:r w:rsidR="00A54BC7" w:rsidRPr="00A54BC7">
        <w:t xml:space="preserve">Additionally, the model explains </w:t>
      </w:r>
      <w:r w:rsidR="00A54BC7">
        <w:t>about 68% (R</w:t>
      </w:r>
      <w:r w:rsidR="00A54BC7">
        <w:rPr>
          <w:vertAlign w:val="superscript"/>
        </w:rPr>
        <w:t>2</w:t>
      </w:r>
      <w:r w:rsidR="00A54BC7">
        <w:t>=0.6843</w:t>
      </w:r>
      <w:r w:rsidR="00A54BC7" w:rsidRPr="00A54BC7">
        <w:t xml:space="preserve">) of the variation in </w:t>
      </w:r>
      <w:r w:rsidR="00A54BC7">
        <w:t xml:space="preserve">wins.  The initial model fit statistics are presented in Figure 9. </w:t>
      </w:r>
    </w:p>
    <w:p w:rsidR="00DB2E63" w:rsidRPr="000E1544" w:rsidRDefault="00DB2E63" w:rsidP="0079113E">
      <w:pPr>
        <w:jc w:val="center"/>
      </w:pPr>
      <w:r>
        <w:rPr>
          <w:noProof/>
        </w:rPr>
        <w:drawing>
          <wp:inline distT="0" distB="0" distL="0" distR="0" wp14:anchorId="70DD6F82" wp14:editId="7A0BB83F">
            <wp:extent cx="3049662" cy="19993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2186" cy="2007608"/>
                    </a:xfrm>
                    <a:prstGeom prst="rect">
                      <a:avLst/>
                    </a:prstGeom>
                  </pic:spPr>
                </pic:pic>
              </a:graphicData>
            </a:graphic>
          </wp:inline>
        </w:drawing>
      </w:r>
      <w:r>
        <w:rPr>
          <w:noProof/>
        </w:rPr>
        <w:drawing>
          <wp:inline distT="0" distB="0" distL="0" distR="0" wp14:anchorId="2EA849FD" wp14:editId="092B478E">
            <wp:extent cx="2281990" cy="2006221"/>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2093" cy="2006311"/>
                    </a:xfrm>
                    <a:prstGeom prst="rect">
                      <a:avLst/>
                    </a:prstGeom>
                  </pic:spPr>
                </pic:pic>
              </a:graphicData>
            </a:graphic>
          </wp:inline>
        </w:drawing>
      </w:r>
    </w:p>
    <w:p w:rsidR="00A54BC7" w:rsidRDefault="00A54BC7" w:rsidP="00A54BC7">
      <w:pPr>
        <w:jc w:val="center"/>
        <w:rPr>
          <w:b/>
        </w:rPr>
      </w:pPr>
      <w:r>
        <w:rPr>
          <w:sz w:val="18"/>
        </w:rPr>
        <w:t>Figure 9 Initial Model Fit</w:t>
      </w:r>
    </w:p>
    <w:p w:rsidR="00294124" w:rsidRDefault="00A54BC7" w:rsidP="00132E31">
      <w:r>
        <w:tab/>
        <w:t xml:space="preserve">Two </w:t>
      </w:r>
      <w:r w:rsidR="006F6D92">
        <w:t>principal</w:t>
      </w:r>
      <w:r>
        <w:t xml:space="preserve"> components as shown in Figure 9 are not significant and will be removed from the model.  </w:t>
      </w:r>
      <w:r w:rsidR="006F6D92">
        <w:t>Principal</w:t>
      </w:r>
      <w:r>
        <w:t xml:space="preserve"> components four</w:t>
      </w:r>
      <w:r w:rsidR="0079113E">
        <w:t xml:space="preserve"> and six are considerably above</w:t>
      </w:r>
      <w:r w:rsidR="0079113E" w:rsidRPr="0079113E">
        <w:t xml:space="preserve"> </w:t>
      </w:r>
      <w:proofErr w:type="gramStart"/>
      <w:r w:rsidR="0079113E" w:rsidRPr="000E1544">
        <w:t>the α</w:t>
      </w:r>
      <w:proofErr w:type="gramEnd"/>
      <w:r w:rsidR="0079113E" w:rsidRPr="000E1544">
        <w:t xml:space="preserve"> = 0.05 level</w:t>
      </w:r>
      <w:r w:rsidR="0079113E">
        <w:t xml:space="preserve"> of significance, 0.1413 and 0.2113 respectively, and do not belong in the model. </w:t>
      </w:r>
      <w:r>
        <w:t>Therefore, the final model</w:t>
      </w:r>
      <w:r w:rsidR="00841F93">
        <w:t xml:space="preserve"> will be reduced from seven to five components as </w:t>
      </w:r>
      <w:r w:rsidRPr="00A54BC7">
        <w:t>represented by the following equation</w:t>
      </w:r>
      <w:r>
        <w:t>:</w:t>
      </w:r>
    </w:p>
    <w:p w:rsidR="00A54BC7" w:rsidRDefault="00A54BC7" w:rsidP="00A54BC7">
      <w:pPr>
        <w:jc w:val="center"/>
        <w:rPr>
          <w:vertAlign w:val="subscript"/>
        </w:rPr>
      </w:pPr>
      <w:r>
        <w:t>Wins=ß</w:t>
      </w:r>
      <w:r>
        <w:rPr>
          <w:vertAlign w:val="subscript"/>
        </w:rPr>
        <w:t>0</w:t>
      </w:r>
      <w:r>
        <w:t xml:space="preserve"> + ß</w:t>
      </w:r>
      <w:r>
        <w:rPr>
          <w:vertAlign w:val="subscript"/>
        </w:rPr>
        <w:t>1</w:t>
      </w:r>
      <w:r>
        <w:t>P</w:t>
      </w:r>
      <w:r>
        <w:rPr>
          <w:vertAlign w:val="subscript"/>
        </w:rPr>
        <w:t>1</w:t>
      </w:r>
      <w:r>
        <w:t xml:space="preserve"> + ß</w:t>
      </w:r>
      <w:r>
        <w:rPr>
          <w:vertAlign w:val="subscript"/>
        </w:rPr>
        <w:t>2</w:t>
      </w:r>
      <w:r>
        <w:t>P</w:t>
      </w:r>
      <w:r>
        <w:rPr>
          <w:vertAlign w:val="subscript"/>
        </w:rPr>
        <w:t xml:space="preserve">2 </w:t>
      </w:r>
      <w:r>
        <w:t>+</w:t>
      </w:r>
      <w:r>
        <w:rPr>
          <w:vertAlign w:val="subscript"/>
        </w:rPr>
        <w:t xml:space="preserve"> </w:t>
      </w:r>
      <w:r>
        <w:t>ß</w:t>
      </w:r>
      <w:r>
        <w:rPr>
          <w:vertAlign w:val="subscript"/>
        </w:rPr>
        <w:t>3</w:t>
      </w:r>
      <w:r>
        <w:t>P</w:t>
      </w:r>
      <w:r>
        <w:rPr>
          <w:vertAlign w:val="subscript"/>
        </w:rPr>
        <w:t xml:space="preserve">3 </w:t>
      </w:r>
      <w:r>
        <w:t>+ ß</w:t>
      </w:r>
      <w:r>
        <w:rPr>
          <w:vertAlign w:val="subscript"/>
        </w:rPr>
        <w:t>5</w:t>
      </w:r>
      <w:r>
        <w:t>P</w:t>
      </w:r>
      <w:r>
        <w:rPr>
          <w:vertAlign w:val="subscript"/>
        </w:rPr>
        <w:t xml:space="preserve">5 </w:t>
      </w:r>
      <w:r>
        <w:t>+ ß</w:t>
      </w:r>
      <w:r>
        <w:rPr>
          <w:vertAlign w:val="subscript"/>
        </w:rPr>
        <w:t>7</w:t>
      </w:r>
      <w:r>
        <w:t>P</w:t>
      </w:r>
      <w:r>
        <w:rPr>
          <w:vertAlign w:val="subscript"/>
        </w:rPr>
        <w:t>7</w:t>
      </w:r>
    </w:p>
    <w:p w:rsidR="00A54BC7" w:rsidRDefault="0079113E" w:rsidP="0079113E">
      <w:pPr>
        <w:ind w:firstLine="720"/>
      </w:pPr>
      <w:r>
        <w:t>The refit model is presented in Figure 10. The overall model is significant and each parameter is now significant. The R</w:t>
      </w:r>
      <w:r>
        <w:rPr>
          <w:vertAlign w:val="superscript"/>
        </w:rPr>
        <w:t>2</w:t>
      </w:r>
      <w:r>
        <w:t xml:space="preserve"> slightly reduced and now explains about 63% (R</w:t>
      </w:r>
      <w:r>
        <w:rPr>
          <w:vertAlign w:val="superscript"/>
        </w:rPr>
        <w:t>2</w:t>
      </w:r>
      <w:r>
        <w:t>=0.6271</w:t>
      </w:r>
      <w:r w:rsidRPr="00A54BC7">
        <w:t xml:space="preserve">) of the variation in </w:t>
      </w:r>
      <w:r>
        <w:t>wins. While this is not spectacular</w:t>
      </w:r>
      <w:r w:rsidR="00ED0C80">
        <w:t>,</w:t>
      </w:r>
      <w:r>
        <w:t xml:space="preserve"> results explaining 68% of the variation with </w:t>
      </w:r>
      <w:r w:rsidR="00841F93">
        <w:t>five</w:t>
      </w:r>
      <w:r>
        <w:t xml:space="preserve"> </w:t>
      </w:r>
      <w:r w:rsidR="009A6FAB">
        <w:t xml:space="preserve">independent </w:t>
      </w:r>
      <w:r w:rsidR="006F6D92">
        <w:t>principal</w:t>
      </w:r>
      <w:r>
        <w:t xml:space="preserve"> componen</w:t>
      </w:r>
      <w:r w:rsidR="00D57365">
        <w:t>ts is far less complicated than interpreting 18 highly correlated individual variables.</w:t>
      </w:r>
    </w:p>
    <w:p w:rsidR="0079113E" w:rsidRDefault="0079113E" w:rsidP="0079113E">
      <w:pPr>
        <w:ind w:firstLine="720"/>
      </w:pPr>
      <w:r>
        <w:rPr>
          <w:noProof/>
        </w:rPr>
        <w:lastRenderedPageBreak/>
        <w:drawing>
          <wp:inline distT="0" distB="0" distL="0" distR="0" wp14:anchorId="343CD17D" wp14:editId="1C3D8207">
            <wp:extent cx="2852382" cy="18695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1279" cy="1868843"/>
                    </a:xfrm>
                    <a:prstGeom prst="rect">
                      <a:avLst/>
                    </a:prstGeom>
                  </pic:spPr>
                </pic:pic>
              </a:graphicData>
            </a:graphic>
          </wp:inline>
        </w:drawing>
      </w:r>
      <w:r>
        <w:rPr>
          <w:noProof/>
        </w:rPr>
        <w:drawing>
          <wp:inline distT="0" distB="0" distL="0" distR="0" wp14:anchorId="7EB2034E" wp14:editId="0E35D375">
            <wp:extent cx="2625381" cy="1862920"/>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2055" cy="1867656"/>
                    </a:xfrm>
                    <a:prstGeom prst="rect">
                      <a:avLst/>
                    </a:prstGeom>
                  </pic:spPr>
                </pic:pic>
              </a:graphicData>
            </a:graphic>
          </wp:inline>
        </w:drawing>
      </w:r>
    </w:p>
    <w:p w:rsidR="0079113E" w:rsidRPr="00660B3D" w:rsidRDefault="001349A4" w:rsidP="008668A4">
      <w:pPr>
        <w:jc w:val="center"/>
      </w:pPr>
      <w:r>
        <w:rPr>
          <w:sz w:val="18"/>
        </w:rPr>
        <w:t>Figure 10 Final Model Fit</w:t>
      </w:r>
    </w:p>
    <w:p w:rsidR="002643AE" w:rsidRDefault="00BB721A">
      <w:pPr>
        <w:rPr>
          <w:b/>
        </w:rPr>
      </w:pPr>
      <w:r>
        <w:rPr>
          <w:b/>
        </w:rPr>
        <w:t>Assumptions</w:t>
      </w:r>
    </w:p>
    <w:p w:rsidR="00D73302" w:rsidRDefault="00D73302" w:rsidP="0080409F">
      <w:pPr>
        <w:ind w:firstLine="720"/>
        <w:rPr>
          <w:b/>
        </w:rPr>
      </w:pPr>
      <w:r>
        <w:t xml:space="preserve">The final model has been determined and the assumptions </w:t>
      </w:r>
      <w:r w:rsidR="00D438BA">
        <w:t xml:space="preserve">must be validated. One of the main purposes of PCA is to create independent linear combinations of the original variables. As expected, the scatterplot shown in Figure 11 indicate all five </w:t>
      </w:r>
      <w:r w:rsidR="006F6D92">
        <w:t>principal</w:t>
      </w:r>
      <w:r w:rsidR="00D438BA">
        <w:t xml:space="preserve"> components are uncorrelated. </w:t>
      </w:r>
    </w:p>
    <w:p w:rsidR="007C42B7" w:rsidRDefault="00C9509D" w:rsidP="0030388E">
      <w:pPr>
        <w:jc w:val="center"/>
      </w:pPr>
      <w:r>
        <w:rPr>
          <w:noProof/>
        </w:rPr>
        <w:drawing>
          <wp:inline distT="0" distB="0" distL="0" distR="0" wp14:anchorId="1A7F7C96" wp14:editId="27DB4416">
            <wp:extent cx="3289110" cy="328419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9110" cy="3284190"/>
                    </a:xfrm>
                    <a:prstGeom prst="rect">
                      <a:avLst/>
                    </a:prstGeom>
                  </pic:spPr>
                </pic:pic>
              </a:graphicData>
            </a:graphic>
          </wp:inline>
        </w:drawing>
      </w:r>
    </w:p>
    <w:p w:rsidR="007C42B7" w:rsidRDefault="00D438BA" w:rsidP="00BA34F8">
      <w:pPr>
        <w:jc w:val="center"/>
      </w:pPr>
      <w:r>
        <w:rPr>
          <w:sz w:val="18"/>
        </w:rPr>
        <w:t>Figure 11</w:t>
      </w:r>
      <w:r w:rsidR="00470140">
        <w:rPr>
          <w:sz w:val="18"/>
        </w:rPr>
        <w:t xml:space="preserve"> Scatterplot</w:t>
      </w:r>
      <w:r>
        <w:rPr>
          <w:sz w:val="18"/>
        </w:rPr>
        <w:t xml:space="preserve"> Matrix</w:t>
      </w:r>
    </w:p>
    <w:p w:rsidR="00D438BA" w:rsidRPr="00BA34F8" w:rsidRDefault="00D438BA" w:rsidP="002D63C5">
      <w:pPr>
        <w:ind w:firstLine="720"/>
      </w:pPr>
      <w:r>
        <w:t>The t</w:t>
      </w:r>
      <w:r w:rsidR="006603F9">
        <w:t>hree plots contained in Figure 12</w:t>
      </w:r>
      <w:r>
        <w:t xml:space="preserve"> indicate three of four assumptions have been met.  </w:t>
      </w:r>
      <w:r w:rsidRPr="00717624">
        <w:t>The QQ plot of the residuals indicates</w:t>
      </w:r>
      <w:r>
        <w:t xml:space="preserve"> </w:t>
      </w:r>
      <w:r w:rsidRPr="00D438BA">
        <w:t>evidence of</w:t>
      </w:r>
      <w:r w:rsidRPr="004B19AD">
        <w:rPr>
          <w:color w:val="1F497D" w:themeColor="text2"/>
        </w:rPr>
        <w:t xml:space="preserve"> </w:t>
      </w:r>
      <w:r>
        <w:t xml:space="preserve">linearity. </w:t>
      </w:r>
      <w:r w:rsidRPr="00717624">
        <w:t xml:space="preserve">The histogram of the residuals </w:t>
      </w:r>
      <w:r>
        <w:t>i</w:t>
      </w:r>
      <w:r w:rsidRPr="00717624">
        <w:t>ndicates the residuals are normally distributed</w:t>
      </w:r>
      <w:r w:rsidRPr="00B86D05">
        <w:rPr>
          <w:color w:val="FF0000"/>
        </w:rPr>
        <w:t xml:space="preserve"> </w:t>
      </w:r>
      <w:r>
        <w:t xml:space="preserve">and </w:t>
      </w:r>
      <w:r w:rsidRPr="00717624">
        <w:t xml:space="preserve">scatter plot </w:t>
      </w:r>
      <w:r>
        <w:t xml:space="preserve">indicates fairly constant variance. </w:t>
      </w:r>
    </w:p>
    <w:p w:rsidR="00520E0A" w:rsidRDefault="006603F9" w:rsidP="0030388E">
      <w:pPr>
        <w:ind w:firstLine="720"/>
        <w:jc w:val="center"/>
        <w:rPr>
          <w:noProof/>
        </w:rPr>
      </w:pPr>
      <w:r>
        <w:rPr>
          <w:noProof/>
        </w:rPr>
        <w:lastRenderedPageBreak/>
        <w:drawing>
          <wp:inline distT="0" distB="0" distL="0" distR="0" wp14:anchorId="21CFBF4F" wp14:editId="39EAFFD5">
            <wp:extent cx="1296571" cy="1235122"/>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94553" cy="1233199"/>
                    </a:xfrm>
                    <a:prstGeom prst="rect">
                      <a:avLst/>
                    </a:prstGeom>
                  </pic:spPr>
                </pic:pic>
              </a:graphicData>
            </a:graphic>
          </wp:inline>
        </w:drawing>
      </w:r>
      <w:r w:rsidR="0030388E">
        <w:rPr>
          <w:noProof/>
        </w:rPr>
        <w:drawing>
          <wp:inline distT="0" distB="0" distL="0" distR="0" wp14:anchorId="076568D2" wp14:editId="5872FCFB">
            <wp:extent cx="1381146" cy="123512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80511" cy="1234554"/>
                    </a:xfrm>
                    <a:prstGeom prst="rect">
                      <a:avLst/>
                    </a:prstGeom>
                  </pic:spPr>
                </pic:pic>
              </a:graphicData>
            </a:graphic>
          </wp:inline>
        </w:drawing>
      </w:r>
      <w:r w:rsidR="0030388E">
        <w:rPr>
          <w:noProof/>
        </w:rPr>
        <w:drawing>
          <wp:inline distT="0" distB="0" distL="0" distR="0" wp14:anchorId="4E6007F8" wp14:editId="551E8651">
            <wp:extent cx="1307777" cy="128262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09280" cy="1284102"/>
                    </a:xfrm>
                    <a:prstGeom prst="rect">
                      <a:avLst/>
                    </a:prstGeom>
                  </pic:spPr>
                </pic:pic>
              </a:graphicData>
            </a:graphic>
          </wp:inline>
        </w:drawing>
      </w:r>
    </w:p>
    <w:p w:rsidR="00BB721A" w:rsidRDefault="006603F9" w:rsidP="00717624">
      <w:pPr>
        <w:jc w:val="center"/>
        <w:rPr>
          <w:sz w:val="18"/>
        </w:rPr>
      </w:pPr>
      <w:r>
        <w:rPr>
          <w:sz w:val="18"/>
        </w:rPr>
        <w:t>Figure 12</w:t>
      </w:r>
      <w:r w:rsidR="0054202C">
        <w:rPr>
          <w:sz w:val="18"/>
        </w:rPr>
        <w:t xml:space="preserve"> QQ Plot, </w:t>
      </w:r>
      <w:r>
        <w:rPr>
          <w:sz w:val="18"/>
        </w:rPr>
        <w:t xml:space="preserve">Histogram, </w:t>
      </w:r>
      <w:r w:rsidR="0054202C">
        <w:rPr>
          <w:sz w:val="18"/>
        </w:rPr>
        <w:t>and Residual Plot</w:t>
      </w:r>
    </w:p>
    <w:p w:rsidR="0054202C" w:rsidRDefault="007A1D96" w:rsidP="006C327F">
      <w:r>
        <w:tab/>
      </w:r>
      <w:r w:rsidR="00926285">
        <w:t xml:space="preserve">In addition it is important to determine if there are any high leverage data points or outliers in the dataset. </w:t>
      </w:r>
      <w:r w:rsidR="00926285" w:rsidRPr="00926285">
        <w:t xml:space="preserve">The </w:t>
      </w:r>
      <w:proofErr w:type="spellStart"/>
      <w:r w:rsidR="00926285" w:rsidRPr="00926285">
        <w:t>studentized</w:t>
      </w:r>
      <w:proofErr w:type="spellEnd"/>
      <w:r w:rsidR="00926285" w:rsidRPr="00926285">
        <w:t xml:space="preserve"> residual plot</w:t>
      </w:r>
      <w:r w:rsidR="006603F9">
        <w:t xml:space="preserve"> shown in Figure 13</w:t>
      </w:r>
      <w:r w:rsidR="003330AC">
        <w:t xml:space="preserve"> </w:t>
      </w:r>
      <w:r w:rsidR="00926285" w:rsidRPr="00926285">
        <w:t xml:space="preserve">indicates there are no </w:t>
      </w:r>
      <w:r w:rsidR="00926285">
        <w:t xml:space="preserve">significant </w:t>
      </w:r>
      <w:r w:rsidR="00926285" w:rsidRPr="00926285">
        <w:t>outliers</w:t>
      </w:r>
      <w:r w:rsidR="001C7F24">
        <w:t xml:space="preserve"> or leverage points. </w:t>
      </w:r>
      <w:r w:rsidR="00926285" w:rsidRPr="00926285">
        <w:t>T</w:t>
      </w:r>
      <w:r w:rsidR="006603F9">
        <w:t xml:space="preserve">here are three teams </w:t>
      </w:r>
      <w:r w:rsidR="00926285">
        <w:t>above</w:t>
      </w:r>
      <w:r w:rsidR="001C7F24">
        <w:t xml:space="preserve"> 2</w:t>
      </w:r>
      <w:r w:rsidR="00926285">
        <w:t xml:space="preserve"> and below </w:t>
      </w:r>
      <w:r w:rsidR="001C7F24">
        <w:t>-</w:t>
      </w:r>
      <w:r w:rsidR="00926285">
        <w:t>2</w:t>
      </w:r>
      <w:r w:rsidR="001C7F24">
        <w:t>,</w:t>
      </w:r>
      <w:r w:rsidR="00926285">
        <w:t xml:space="preserve"> but nothing significant.</w:t>
      </w:r>
      <w:r w:rsidR="001C7F24">
        <w:t xml:space="preserve"> In addition, the </w:t>
      </w:r>
      <w:r w:rsidR="006603F9">
        <w:t>two teams indicated as leverage are</w:t>
      </w:r>
      <w:r w:rsidR="001C7F24">
        <w:t xml:space="preserve"> minor.</w:t>
      </w:r>
      <w:r w:rsidR="002227A0">
        <w:t xml:space="preserve"> </w:t>
      </w:r>
      <w:r w:rsidR="00641BE3">
        <w:t xml:space="preserve">The Toronto Blue Jays have the highest leverage but the value is less than 0.6 and is nothing of great concern. </w:t>
      </w:r>
      <w:r w:rsidR="002227A0">
        <w:t xml:space="preserve">Lastly, the Cook’s D plot also shown in Figure 9 indicates </w:t>
      </w:r>
      <w:r w:rsidR="000459AB">
        <w:t>the Kansas City Royals as an outlier but it is not significant.</w:t>
      </w:r>
      <w:r w:rsidR="00170440">
        <w:t xml:space="preserve">  </w:t>
      </w:r>
    </w:p>
    <w:p w:rsidR="003330AC" w:rsidRDefault="006928EB" w:rsidP="003330AC">
      <w:pPr>
        <w:jc w:val="center"/>
        <w:rPr>
          <w:sz w:val="18"/>
        </w:rPr>
      </w:pPr>
      <w:r>
        <w:rPr>
          <w:noProof/>
        </w:rPr>
        <w:drawing>
          <wp:inline distT="0" distB="0" distL="0" distR="0" wp14:anchorId="0F13A75F" wp14:editId="0008A81B">
            <wp:extent cx="2750024" cy="20698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53400" cy="2072404"/>
                    </a:xfrm>
                    <a:prstGeom prst="rect">
                      <a:avLst/>
                    </a:prstGeom>
                  </pic:spPr>
                </pic:pic>
              </a:graphicData>
            </a:graphic>
          </wp:inline>
        </w:drawing>
      </w:r>
      <w:r w:rsidR="002227A0">
        <w:rPr>
          <w:noProof/>
        </w:rPr>
        <w:t xml:space="preserve">    </w:t>
      </w:r>
      <w:r>
        <w:rPr>
          <w:noProof/>
        </w:rPr>
        <w:drawing>
          <wp:inline distT="0" distB="0" distL="0" distR="0" wp14:anchorId="6725B6F3" wp14:editId="2CE86963">
            <wp:extent cx="2743200" cy="207527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46851" cy="2078040"/>
                    </a:xfrm>
                    <a:prstGeom prst="rect">
                      <a:avLst/>
                    </a:prstGeom>
                  </pic:spPr>
                </pic:pic>
              </a:graphicData>
            </a:graphic>
          </wp:inline>
        </w:drawing>
      </w:r>
      <w:r w:rsidR="002227A0">
        <w:rPr>
          <w:noProof/>
        </w:rPr>
        <w:t xml:space="preserve"> </w:t>
      </w:r>
      <w:r w:rsidR="003330AC" w:rsidRPr="003330AC">
        <w:rPr>
          <w:sz w:val="18"/>
        </w:rPr>
        <w:t xml:space="preserve"> </w:t>
      </w:r>
    </w:p>
    <w:p w:rsidR="00926285" w:rsidRDefault="006603F9" w:rsidP="003330AC">
      <w:pPr>
        <w:jc w:val="center"/>
        <w:rPr>
          <w:sz w:val="18"/>
        </w:rPr>
      </w:pPr>
      <w:r>
        <w:rPr>
          <w:sz w:val="18"/>
        </w:rPr>
        <w:t xml:space="preserve">Figure 13 </w:t>
      </w:r>
      <w:proofErr w:type="spellStart"/>
      <w:r w:rsidR="003330AC">
        <w:rPr>
          <w:sz w:val="18"/>
        </w:rPr>
        <w:t>Studentized</w:t>
      </w:r>
      <w:proofErr w:type="spellEnd"/>
      <w:r w:rsidR="003330AC">
        <w:rPr>
          <w:sz w:val="18"/>
        </w:rPr>
        <w:t xml:space="preserve"> R</w:t>
      </w:r>
      <w:r w:rsidR="003330AC" w:rsidRPr="003330AC">
        <w:rPr>
          <w:sz w:val="18"/>
        </w:rPr>
        <w:t>esidual</w:t>
      </w:r>
      <w:r w:rsidR="0030388E">
        <w:rPr>
          <w:sz w:val="18"/>
        </w:rPr>
        <w:t xml:space="preserve"> and Cook’s D</w:t>
      </w:r>
      <w:r w:rsidR="003330AC" w:rsidRPr="003330AC">
        <w:rPr>
          <w:sz w:val="18"/>
        </w:rPr>
        <w:t xml:space="preserve"> </w:t>
      </w:r>
      <w:r w:rsidR="003330AC">
        <w:rPr>
          <w:sz w:val="18"/>
        </w:rPr>
        <w:t>P</w:t>
      </w:r>
      <w:r w:rsidR="003330AC" w:rsidRPr="003330AC">
        <w:rPr>
          <w:sz w:val="18"/>
        </w:rPr>
        <w:t>lot</w:t>
      </w:r>
      <w:r w:rsidR="0030388E">
        <w:rPr>
          <w:sz w:val="18"/>
        </w:rPr>
        <w:t>s</w:t>
      </w:r>
    </w:p>
    <w:p w:rsidR="00825537" w:rsidRDefault="00825537" w:rsidP="00825537">
      <w:pPr>
        <w:rPr>
          <w:b/>
        </w:rPr>
      </w:pPr>
      <w:r>
        <w:rPr>
          <w:b/>
        </w:rPr>
        <w:t>Model Validation</w:t>
      </w:r>
    </w:p>
    <w:p w:rsidR="00825537" w:rsidRDefault="00CA2D88" w:rsidP="007F60AC">
      <w:r>
        <w:tab/>
        <w:t xml:space="preserve">Validation of the model is an important step in the process. The model </w:t>
      </w:r>
      <w:r w:rsidR="00926A3C">
        <w:t xml:space="preserve">was </w:t>
      </w:r>
      <w:r>
        <w:t xml:space="preserve">developed using the 2015 MLB regular season will be validated using the 2012 regular season. This is sometimes known as training and test dataset scenario. The training dataset is the original 2015 data and the test dataset is the 2012 data. The intent is to see if the model holds true for other years of play. The average square error (ASE) for each dataset is plotted on Figure 14. The zero </w:t>
      </w:r>
      <w:proofErr w:type="gramStart"/>
      <w:r>
        <w:t>step</w:t>
      </w:r>
      <w:proofErr w:type="gramEnd"/>
      <w:r>
        <w:t xml:space="preserve"> is the intercept and one through five are each of the </w:t>
      </w:r>
      <w:r w:rsidR="006F6D92">
        <w:t>principal</w:t>
      </w:r>
      <w:r>
        <w:t xml:space="preserve"> components. </w:t>
      </w:r>
    </w:p>
    <w:p w:rsidR="00CA2D88" w:rsidRDefault="00CA2D88" w:rsidP="00CA2D88">
      <w:pPr>
        <w:jc w:val="center"/>
      </w:pPr>
      <w:r>
        <w:rPr>
          <w:noProof/>
        </w:rPr>
        <w:lastRenderedPageBreak/>
        <w:drawing>
          <wp:inline distT="0" distB="0" distL="0" distR="0" wp14:anchorId="0C0949DD" wp14:editId="5B635D21">
            <wp:extent cx="3036627" cy="229726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38939" cy="2299010"/>
                    </a:xfrm>
                    <a:prstGeom prst="rect">
                      <a:avLst/>
                    </a:prstGeom>
                  </pic:spPr>
                </pic:pic>
              </a:graphicData>
            </a:graphic>
          </wp:inline>
        </w:drawing>
      </w:r>
    </w:p>
    <w:p w:rsidR="002E1F6B" w:rsidRDefault="002E1F6B" w:rsidP="00CA2D88">
      <w:pPr>
        <w:jc w:val="center"/>
      </w:pPr>
      <w:r>
        <w:rPr>
          <w:sz w:val="18"/>
        </w:rPr>
        <w:t xml:space="preserve">Figure 14 Model </w:t>
      </w:r>
      <w:proofErr w:type="gramStart"/>
      <w:r>
        <w:rPr>
          <w:sz w:val="18"/>
        </w:rPr>
        <w:t>Validation</w:t>
      </w:r>
      <w:proofErr w:type="gramEnd"/>
      <w:r>
        <w:rPr>
          <w:sz w:val="18"/>
        </w:rPr>
        <w:t xml:space="preserve"> - ASE</w:t>
      </w:r>
    </w:p>
    <w:p w:rsidR="00560254" w:rsidRDefault="00CA2D88" w:rsidP="008C6CF1">
      <w:pPr>
        <w:ind w:firstLine="720"/>
      </w:pPr>
      <w:r>
        <w:t>Ideally, the lines for the training and test datasets would be identical indicating the model validated extremely well. However, in this case the slope</w:t>
      </w:r>
      <w:r w:rsidR="00025C27">
        <w:t>s</w:t>
      </w:r>
      <w:r>
        <w:t xml:space="preserve"> of the lines are nearly identical </w:t>
      </w:r>
      <w:r w:rsidR="00025C27">
        <w:t xml:space="preserve">but they diverge at the fifth </w:t>
      </w:r>
      <w:r w:rsidR="006F6D92">
        <w:t>principal</w:t>
      </w:r>
      <w:r w:rsidR="00025C27">
        <w:t xml:space="preserve"> component. The overall ASE value for the training dataset is 39.3 while the test dataset is considerably higher at 119.7. This is a threefold increase in ASE indicating the model did not validate as well as expected. The model may need refinement such as dropping the fifth </w:t>
      </w:r>
      <w:r w:rsidR="006F6D92">
        <w:t>principal</w:t>
      </w:r>
      <w:r w:rsidR="00025C27">
        <w:t xml:space="preserve"> component or trying different methods entirely. Further research and analysis is suggest</w:t>
      </w:r>
      <w:r w:rsidR="00717DC6">
        <w:t>ed</w:t>
      </w:r>
      <w:r w:rsidR="00025C27">
        <w:t xml:space="preserve"> and required in order to</w:t>
      </w:r>
      <w:r w:rsidR="00717DC6">
        <w:t xml:space="preserve"> better</w:t>
      </w:r>
      <w:r w:rsidR="00025C27">
        <w:t xml:space="preserve"> validate </w:t>
      </w:r>
      <w:r w:rsidR="00717DC6">
        <w:t>the</w:t>
      </w:r>
      <w:r w:rsidR="00025C27">
        <w:t xml:space="preserve"> model.</w:t>
      </w:r>
    </w:p>
    <w:p w:rsidR="00292326" w:rsidRDefault="00292326" w:rsidP="00292326">
      <w:pPr>
        <w:jc w:val="center"/>
      </w:pPr>
      <w:r>
        <w:rPr>
          <w:b/>
        </w:rPr>
        <w:t>Conclusions</w:t>
      </w:r>
    </w:p>
    <w:p w:rsidR="008C6CF1" w:rsidRDefault="00F40B6B" w:rsidP="008C6CF1">
      <w:pPr>
        <w:ind w:firstLine="720"/>
      </w:pPr>
      <w:r>
        <w:t xml:space="preserve">Major League Baseball is </w:t>
      </w:r>
      <w:r w:rsidR="00717DC6">
        <w:t xml:space="preserve">a </w:t>
      </w:r>
      <w:r>
        <w:t xml:space="preserve">simple yet complicated </w:t>
      </w:r>
      <w:r w:rsidR="006977B4">
        <w:t xml:space="preserve">sport. This analysis indicates some of the </w:t>
      </w:r>
      <w:r>
        <w:t xml:space="preserve">complexities </w:t>
      </w:r>
      <w:r w:rsidR="006977B4">
        <w:t xml:space="preserve">involved in winning games. </w:t>
      </w:r>
      <w:r w:rsidR="006F6D92">
        <w:t>Principal</w:t>
      </w:r>
      <w:r w:rsidR="006977B4">
        <w:t xml:space="preserve"> components analysis is a more generic theme like approach to variable reduction, therefore, the following is a general summarization MLB coaches may find useful.</w:t>
      </w:r>
    </w:p>
    <w:p w:rsidR="00FA6F8D" w:rsidRDefault="006977B4" w:rsidP="00013686">
      <w:pPr>
        <w:pStyle w:val="ListParagraph"/>
        <w:numPr>
          <w:ilvl w:val="0"/>
          <w:numId w:val="4"/>
        </w:numPr>
      </w:pPr>
      <w:r>
        <w:t xml:space="preserve">The first </w:t>
      </w:r>
      <w:r w:rsidR="006F6D92">
        <w:t>principal</w:t>
      </w:r>
      <w:r>
        <w:t xml:space="preserve"> component shows strong offensive play results in more wins. </w:t>
      </w:r>
      <w:r w:rsidR="00013686">
        <w:t>Not all that intriguing but does indicate team play is the most important.</w:t>
      </w:r>
    </w:p>
    <w:p w:rsidR="00013686" w:rsidRDefault="006977B4" w:rsidP="00013686">
      <w:pPr>
        <w:pStyle w:val="ListParagraph"/>
        <w:numPr>
          <w:ilvl w:val="0"/>
          <w:numId w:val="4"/>
        </w:numPr>
      </w:pPr>
      <w:r>
        <w:t xml:space="preserve">The second reveals the importance of the more exciting events in the game of baseball and perhaps the need for high profile players. </w:t>
      </w:r>
      <w:r w:rsidR="00013686">
        <w:t>Homeruns and triples are indeed important and exciting!</w:t>
      </w:r>
    </w:p>
    <w:p w:rsidR="00013686" w:rsidRDefault="00013686" w:rsidP="00013686">
      <w:pPr>
        <w:pStyle w:val="ListParagraph"/>
        <w:numPr>
          <w:ilvl w:val="0"/>
          <w:numId w:val="4"/>
        </w:numPr>
      </w:pPr>
      <w:r>
        <w:t xml:space="preserve">The third </w:t>
      </w:r>
      <w:r w:rsidR="00FA6F8D">
        <w:t xml:space="preserve">indicates the need to get players on the bases regardless of method (walk or otherwise). </w:t>
      </w:r>
      <w:r>
        <w:t>Get players on base is the theme!</w:t>
      </w:r>
    </w:p>
    <w:p w:rsidR="006977B4" w:rsidRDefault="00013686" w:rsidP="00013686">
      <w:pPr>
        <w:pStyle w:val="ListParagraph"/>
        <w:numPr>
          <w:ilvl w:val="0"/>
          <w:numId w:val="4"/>
        </w:numPr>
      </w:pPr>
      <w:r>
        <w:t xml:space="preserve">The fifth </w:t>
      </w:r>
      <w:r w:rsidR="006F6D92">
        <w:t>principal</w:t>
      </w:r>
      <w:r>
        <w:t xml:space="preserve"> component is an interesting tactical aspect of baseball. Indicating the importance of stolen bases and sacrifice hits.</w:t>
      </w:r>
    </w:p>
    <w:p w:rsidR="00013686" w:rsidRDefault="00013686" w:rsidP="00013686">
      <w:pPr>
        <w:pStyle w:val="ListParagraph"/>
        <w:numPr>
          <w:ilvl w:val="0"/>
          <w:numId w:val="4"/>
        </w:numPr>
      </w:pPr>
      <w:r>
        <w:t>The seventh is a more general unassignable theme.</w:t>
      </w:r>
    </w:p>
    <w:p w:rsidR="00013686" w:rsidRDefault="00013686" w:rsidP="00C524E1">
      <w:pPr>
        <w:ind w:firstLine="360"/>
      </w:pPr>
      <w:r>
        <w:t xml:space="preserve">The above note five </w:t>
      </w:r>
      <w:r w:rsidR="006F6D92">
        <w:t>principal</w:t>
      </w:r>
      <w:r>
        <w:t xml:space="preserve"> components explain </w:t>
      </w:r>
      <w:r w:rsidR="00C524E1">
        <w:t>about 63% (R</w:t>
      </w:r>
      <w:r w:rsidR="00C524E1">
        <w:rPr>
          <w:vertAlign w:val="superscript"/>
        </w:rPr>
        <w:t>2</w:t>
      </w:r>
      <w:r w:rsidR="00C524E1">
        <w:t xml:space="preserve">=0.6271) of the </w:t>
      </w:r>
      <w:r w:rsidR="00C524E1" w:rsidRPr="00A54BC7">
        <w:t xml:space="preserve">variation in </w:t>
      </w:r>
      <w:r w:rsidR="00C524E1">
        <w:t>wins. While this is certainly not a guaranteed path to success</w:t>
      </w:r>
      <w:r w:rsidR="00926A3C">
        <w:t>,</w:t>
      </w:r>
      <w:r w:rsidR="00C524E1">
        <w:t xml:space="preserve"> coaches certainly have a better understandi</w:t>
      </w:r>
      <w:r w:rsidR="00926A3C">
        <w:t>ng of what is required to win</w:t>
      </w:r>
      <w:r w:rsidR="00C524E1">
        <w:t xml:space="preserve"> the game of baseball. </w:t>
      </w:r>
    </w:p>
    <w:p w:rsidR="00980F85" w:rsidRDefault="00363168" w:rsidP="002C7D48">
      <w:pPr>
        <w:jc w:val="center"/>
        <w:rPr>
          <w:b/>
        </w:rPr>
      </w:pPr>
      <w:r w:rsidRPr="00363168">
        <w:rPr>
          <w:b/>
        </w:rPr>
        <w:lastRenderedPageBreak/>
        <w:t>Appendix</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Means plots - all estimated and combined stats variables were </w:t>
      </w:r>
      <w:proofErr w:type="gramStart"/>
      <w:r>
        <w:rPr>
          <w:rFonts w:ascii="Courier New" w:hAnsi="Courier New" w:cs="Courier New"/>
          <w:color w:val="008000"/>
          <w:sz w:val="20"/>
          <w:szCs w:val="20"/>
          <w:shd w:val="clear" w:color="auto" w:fill="FFFFFF"/>
        </w:rPr>
        <w:t>removed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=MLB2015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maxdec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Wins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Custom template to color the correlation matrix;</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template</w:t>
      </w:r>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edit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Base.Corr.StackedMatrix</w:t>
      </w:r>
      <w:proofErr w:type="spell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column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RowName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RowLabel</w:t>
      </w:r>
      <w:proofErr w:type="spellEnd"/>
      <w:r>
        <w:rPr>
          <w:rFonts w:ascii="Courier New" w:hAnsi="Courier New" w:cs="Courier New"/>
          <w:color w:val="000000"/>
          <w:sz w:val="20"/>
          <w:szCs w:val="20"/>
          <w:shd w:val="clear" w:color="auto" w:fill="FFFFFF"/>
        </w:rPr>
        <w:t>) (Matrix) * (Matrix2);</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edit</w:t>
      </w:r>
      <w:proofErr w:type="gramEnd"/>
      <w:r>
        <w:rPr>
          <w:rFonts w:ascii="Courier New" w:hAnsi="Courier New" w:cs="Courier New"/>
          <w:color w:val="000000"/>
          <w:sz w:val="20"/>
          <w:szCs w:val="20"/>
          <w:shd w:val="clear" w:color="auto" w:fill="FFFFFF"/>
        </w:rPr>
        <w:t xml:space="preserve"> matrix;</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cellstyle</w:t>
      </w:r>
      <w:proofErr w:type="spellEnd"/>
      <w:proofErr w:type="gramEnd"/>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=CXEEEEEE},</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 -</w:t>
      </w:r>
      <w:r>
        <w:rPr>
          <w:rFonts w:ascii="Courier New" w:hAnsi="Courier New" w:cs="Courier New"/>
          <w:b/>
          <w:bCs/>
          <w:color w:val="008080"/>
          <w:sz w:val="20"/>
          <w:szCs w:val="20"/>
          <w:shd w:val="clear" w:color="auto" w:fill="FFFFFF"/>
        </w:rPr>
        <w:t>0.75</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=red},</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 -</w:t>
      </w:r>
      <w:r>
        <w:rPr>
          <w:rFonts w:ascii="Courier New" w:hAnsi="Courier New" w:cs="Courier New"/>
          <w:b/>
          <w:bCs/>
          <w:color w:val="008080"/>
          <w:sz w:val="20"/>
          <w:szCs w:val="20"/>
          <w:shd w:val="clear" w:color="auto" w:fill="FFFFFF"/>
        </w:rPr>
        <w:t>0.50</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=blue},</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 -</w:t>
      </w:r>
      <w:r>
        <w:rPr>
          <w:rFonts w:ascii="Courier New" w:hAnsi="Courier New" w:cs="Courier New"/>
          <w:b/>
          <w:bCs/>
          <w:color w:val="008080"/>
          <w:sz w:val="20"/>
          <w:szCs w:val="20"/>
          <w:shd w:val="clear" w:color="auto" w:fill="FFFFFF"/>
        </w:rPr>
        <w:t>0.25</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=cyan},</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0.25</w:t>
      </w:r>
      <w:proofErr w:type="gramEnd"/>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=white},</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0.50</w:t>
      </w:r>
      <w:proofErr w:type="gramEnd"/>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=cyan},</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_ &lt;</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0.75</w:t>
      </w:r>
      <w:proofErr w:type="gramEnd"/>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=blue},</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r>
        <w:rPr>
          <w:rFonts w:ascii="Courier New" w:hAnsi="Courier New" w:cs="Courier New"/>
          <w:color w:val="000000"/>
          <w:sz w:val="20"/>
          <w:szCs w:val="20"/>
          <w:shd w:val="clear" w:color="auto" w:fill="FFFFFF"/>
        </w:rPr>
        <w:t xml:space="preserve">_ &lt;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=red},</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_</w:t>
      </w:r>
      <w:proofErr w:type="spellStart"/>
      <w:r>
        <w:rPr>
          <w:rFonts w:ascii="Courier New" w:hAnsi="Courier New" w:cs="Courier New"/>
          <w:color w:val="000000"/>
          <w:sz w:val="20"/>
          <w:szCs w:val="20"/>
          <w:shd w:val="clear" w:color="auto" w:fill="FFFFFF"/>
        </w:rPr>
        <w:t>val</w:t>
      </w:r>
      <w:proofErr w:type="spellEnd"/>
      <w:proofErr w:type="gramStart"/>
      <w:r>
        <w:rPr>
          <w:rFonts w:ascii="Courier New" w:hAnsi="Courier New" w:cs="Courier New"/>
          <w:color w:val="000000"/>
          <w:sz w:val="20"/>
          <w:szCs w:val="20"/>
          <w:shd w:val="clear" w:color="auto" w:fill="FFFFFF"/>
        </w:rPr>
        <w:t>_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as {</w:t>
      </w:r>
      <w:proofErr w:type="spellStart"/>
      <w:r>
        <w:rPr>
          <w:rFonts w:ascii="Courier New" w:hAnsi="Courier New" w:cs="Courier New"/>
          <w:color w:val="0000FF"/>
          <w:sz w:val="20"/>
          <w:szCs w:val="20"/>
          <w:shd w:val="clear" w:color="auto" w:fill="FFFFFF"/>
        </w:rPr>
        <w:t>backgroundcolor</w:t>
      </w:r>
      <w:proofErr w:type="spellEnd"/>
      <w:r>
        <w:rPr>
          <w:rFonts w:ascii="Courier New" w:hAnsi="Courier New" w:cs="Courier New"/>
          <w:color w:val="000000"/>
          <w:sz w:val="20"/>
          <w:szCs w:val="20"/>
          <w:shd w:val="clear" w:color="auto" w:fill="FFFFFF"/>
        </w:rPr>
        <w:t>=CXEEEEEE};</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Correlation plots - all estimated and combined stats variables were </w:t>
      </w:r>
      <w:proofErr w:type="gramStart"/>
      <w:r>
        <w:rPr>
          <w:rFonts w:ascii="Courier New" w:hAnsi="Courier New" w:cs="Courier New"/>
          <w:color w:val="008000"/>
          <w:sz w:val="20"/>
          <w:szCs w:val="20"/>
          <w:shd w:val="clear" w:color="auto" w:fill="FFFFFF"/>
        </w:rPr>
        <w:t>removed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=MLB2015 plots=matrix(histogram);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Wins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height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=MLB2015;</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"MLB 2015 Dataset"</w:t>
      </w:r>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Wins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reset</w:t>
      </w:r>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2015 </w:t>
      </w:r>
      <w:r w:rsidR="006F6D92">
        <w:rPr>
          <w:rFonts w:ascii="Courier New" w:hAnsi="Courier New" w:cs="Courier New"/>
          <w:color w:val="008000"/>
          <w:sz w:val="20"/>
          <w:szCs w:val="20"/>
          <w:shd w:val="clear" w:color="auto" w:fill="FFFFFF"/>
        </w:rPr>
        <w:t>Principal</w:t>
      </w:r>
      <w:r>
        <w:rPr>
          <w:rFonts w:ascii="Courier New" w:hAnsi="Courier New" w:cs="Courier New"/>
          <w:color w:val="008000"/>
          <w:sz w:val="20"/>
          <w:szCs w:val="20"/>
          <w:shd w:val="clear" w:color="auto" w:fill="FFFFFF"/>
        </w:rPr>
        <w:t xml:space="preserve"> components using only a subset of the data - all estimated and combined stats variables were </w:t>
      </w:r>
      <w:proofErr w:type="gramStart"/>
      <w:r>
        <w:rPr>
          <w:rFonts w:ascii="Courier New" w:hAnsi="Courier New" w:cs="Courier New"/>
          <w:color w:val="008000"/>
          <w:sz w:val="20"/>
          <w:szCs w:val="20"/>
          <w:shd w:val="clear" w:color="auto" w:fill="FFFFFF"/>
        </w:rPr>
        <w:t>removed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plots=all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=MLB2015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=pca15;</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FF0000"/>
          <w:sz w:val="20"/>
          <w:szCs w:val="20"/>
          <w:shd w:val="clear" w:color="auto" w:fill="FFFFFF"/>
        </w:rPr>
        <w:t>id</w:t>
      </w:r>
      <w:proofErr w:type="gramEnd"/>
      <w:r>
        <w:rPr>
          <w:rFonts w:ascii="Courier New" w:hAnsi="Courier New" w:cs="Courier New"/>
          <w:color w:val="000000"/>
          <w:sz w:val="20"/>
          <w:szCs w:val="20"/>
          <w:shd w:val="clear" w:color="auto" w:fill="FFFFFF"/>
        </w:rPr>
        <w:t xml:space="preserve"> Tm;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2014 </w:t>
      </w:r>
      <w:r w:rsidR="006F6D92">
        <w:rPr>
          <w:rFonts w:ascii="Courier New" w:hAnsi="Courier New" w:cs="Courier New"/>
          <w:color w:val="008000"/>
          <w:sz w:val="20"/>
          <w:szCs w:val="20"/>
          <w:shd w:val="clear" w:color="auto" w:fill="FFFFFF"/>
        </w:rPr>
        <w:t>Principal</w:t>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components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plots=all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=MLB2014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=pca14;</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FF0000"/>
          <w:sz w:val="20"/>
          <w:szCs w:val="20"/>
          <w:shd w:val="clear" w:color="auto" w:fill="FFFFFF"/>
        </w:rPr>
        <w:t>id</w:t>
      </w:r>
      <w:proofErr w:type="gramEnd"/>
      <w:r>
        <w:rPr>
          <w:rFonts w:ascii="Courier New" w:hAnsi="Courier New" w:cs="Courier New"/>
          <w:color w:val="000000"/>
          <w:sz w:val="20"/>
          <w:szCs w:val="20"/>
          <w:shd w:val="clear" w:color="auto" w:fill="FFFFFF"/>
        </w:rPr>
        <w:t xml:space="preserve"> Tm;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2013 </w:t>
      </w:r>
      <w:r w:rsidR="006F6D92">
        <w:rPr>
          <w:rFonts w:ascii="Courier New" w:hAnsi="Courier New" w:cs="Courier New"/>
          <w:color w:val="008000"/>
          <w:sz w:val="20"/>
          <w:szCs w:val="20"/>
          <w:shd w:val="clear" w:color="auto" w:fill="FFFFFF"/>
        </w:rPr>
        <w:t>Principal</w:t>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components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plots=all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=MLB2013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=pca13;</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FF0000"/>
          <w:sz w:val="20"/>
          <w:szCs w:val="20"/>
          <w:shd w:val="clear" w:color="auto" w:fill="FFFFFF"/>
        </w:rPr>
        <w:lastRenderedPageBreak/>
        <w:t>id</w:t>
      </w:r>
      <w:proofErr w:type="gramEnd"/>
      <w:r>
        <w:rPr>
          <w:rFonts w:ascii="Courier New" w:hAnsi="Courier New" w:cs="Courier New"/>
          <w:color w:val="000000"/>
          <w:sz w:val="20"/>
          <w:szCs w:val="20"/>
          <w:shd w:val="clear" w:color="auto" w:fill="FFFFFF"/>
        </w:rPr>
        <w:t xml:space="preserve"> Tm;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2012 </w:t>
      </w:r>
      <w:r w:rsidR="006F6D92">
        <w:rPr>
          <w:rFonts w:ascii="Courier New" w:hAnsi="Courier New" w:cs="Courier New"/>
          <w:color w:val="008000"/>
          <w:sz w:val="20"/>
          <w:szCs w:val="20"/>
          <w:shd w:val="clear" w:color="auto" w:fill="FFFFFF"/>
        </w:rPr>
        <w:t>Principal</w:t>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components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plots=all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=MLB2012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=pca12;</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AB R H B2 B3 HR RBI SB CS BB SO BA GDP HBP SH SF IBB LOB;</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FF0000"/>
          <w:sz w:val="20"/>
          <w:szCs w:val="20"/>
          <w:shd w:val="clear" w:color="auto" w:fill="FFFFFF"/>
        </w:rPr>
        <w:t>id</w:t>
      </w:r>
      <w:proofErr w:type="gramEnd"/>
      <w:r>
        <w:rPr>
          <w:rFonts w:ascii="Courier New" w:hAnsi="Courier New" w:cs="Courier New"/>
          <w:color w:val="000000"/>
          <w:sz w:val="20"/>
          <w:szCs w:val="20"/>
          <w:shd w:val="clear" w:color="auto" w:fill="FFFFFF"/>
        </w:rPr>
        <w:t xml:space="preserve"> Tm;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PCA regression </w:t>
      </w:r>
      <w:proofErr w:type="gramStart"/>
      <w:r>
        <w:rPr>
          <w:rFonts w:ascii="Courier New" w:hAnsi="Courier New" w:cs="Courier New"/>
          <w:color w:val="008000"/>
          <w:sz w:val="20"/>
          <w:szCs w:val="20"/>
          <w:shd w:val="clear" w:color="auto" w:fill="FFFFFF"/>
        </w:rPr>
        <w:t>analysis ;</w:t>
      </w:r>
      <w:proofErr w:type="gramEnd"/>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=pca15 plots=matrix(histogram);</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wins prin1 - prin3 prin5 prin7;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=pca15;</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Wins prin1 - prin3 prin5 prin7;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Regression using </w:t>
      </w:r>
      <w:proofErr w:type="spellStart"/>
      <w:r>
        <w:rPr>
          <w:rFonts w:ascii="Courier New" w:hAnsi="Courier New" w:cs="Courier New"/>
          <w:color w:val="008000"/>
          <w:sz w:val="20"/>
          <w:szCs w:val="20"/>
          <w:shd w:val="clear" w:color="auto" w:fill="FFFFFF"/>
        </w:rPr>
        <w:t>prin</w:t>
      </w:r>
      <w:proofErr w:type="spellEnd"/>
      <w:r>
        <w:rPr>
          <w:rFonts w:ascii="Courier New" w:hAnsi="Courier New" w:cs="Courier New"/>
          <w:color w:val="008000"/>
          <w:sz w:val="20"/>
          <w:szCs w:val="20"/>
          <w:shd w:val="clear" w:color="auto" w:fill="FFFFFF"/>
        </w:rPr>
        <w:t xml:space="preserve"> comp 1 thru 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=pca15;</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wins= prin1-prin7;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Final regression using </w:t>
      </w:r>
      <w:proofErr w:type="spellStart"/>
      <w:r>
        <w:rPr>
          <w:rFonts w:ascii="Courier New" w:hAnsi="Courier New" w:cs="Courier New"/>
          <w:color w:val="008000"/>
          <w:sz w:val="20"/>
          <w:szCs w:val="20"/>
          <w:shd w:val="clear" w:color="auto" w:fill="FFFFFF"/>
        </w:rPr>
        <w:t>prin</w:t>
      </w:r>
      <w:proofErr w:type="spellEnd"/>
      <w:r>
        <w:rPr>
          <w:rFonts w:ascii="Courier New" w:hAnsi="Courier New" w:cs="Courier New"/>
          <w:color w:val="008000"/>
          <w:sz w:val="20"/>
          <w:szCs w:val="20"/>
          <w:shd w:val="clear" w:color="auto" w:fill="FFFFFF"/>
        </w:rPr>
        <w:t xml:space="preserve"> comp 1, 2, 3, 5, and 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=pca15;</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wins= prin1-prin3 prin5 prin7;</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Validating the 2015 model data to the 2014 data;</w:t>
      </w:r>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=pca15 </w:t>
      </w:r>
      <w:proofErr w:type="spellStart"/>
      <w:r>
        <w:rPr>
          <w:rFonts w:ascii="Courier New" w:hAnsi="Courier New" w:cs="Courier New"/>
          <w:color w:val="0000FF"/>
          <w:sz w:val="20"/>
          <w:szCs w:val="20"/>
          <w:shd w:val="clear" w:color="auto" w:fill="FFFFFF"/>
        </w:rPr>
        <w:t>testdata</w:t>
      </w:r>
      <w:proofErr w:type="spellEnd"/>
      <w:r>
        <w:rPr>
          <w:rFonts w:ascii="Courier New" w:hAnsi="Courier New" w:cs="Courier New"/>
          <w:color w:val="000000"/>
          <w:sz w:val="20"/>
          <w:szCs w:val="20"/>
          <w:shd w:val="clear" w:color="auto" w:fill="FFFFFF"/>
        </w:rPr>
        <w:t xml:space="preserve">=pca14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=number)=(</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CRITERIONPANEL);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wins= prin1-prin3 prin5 prin7 prin9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=none  ;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Validating the 2015 model data to the 2013 data;</w:t>
      </w:r>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=pca15 </w:t>
      </w:r>
      <w:proofErr w:type="spellStart"/>
      <w:r>
        <w:rPr>
          <w:rFonts w:ascii="Courier New" w:hAnsi="Courier New" w:cs="Courier New"/>
          <w:color w:val="0000FF"/>
          <w:sz w:val="20"/>
          <w:szCs w:val="20"/>
          <w:shd w:val="clear" w:color="auto" w:fill="FFFFFF"/>
        </w:rPr>
        <w:t>testdata</w:t>
      </w:r>
      <w:proofErr w:type="spellEnd"/>
      <w:r>
        <w:rPr>
          <w:rFonts w:ascii="Courier New" w:hAnsi="Courier New" w:cs="Courier New"/>
          <w:color w:val="000000"/>
          <w:sz w:val="20"/>
          <w:szCs w:val="20"/>
          <w:shd w:val="clear" w:color="auto" w:fill="FFFFFF"/>
        </w:rPr>
        <w:t xml:space="preserve">=pca13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=number)=(</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CRITERIONPANEL);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wins= prin1-prin3 prin5 prin7 prin9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=none  ;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Validating the 2015 model data to the 2012 data - this one used in the final analysis;</w:t>
      </w:r>
      <w:r>
        <w:rPr>
          <w:rFonts w:ascii="Courier New" w:hAnsi="Courier New" w:cs="Courier New"/>
          <w:color w:val="000000"/>
          <w:sz w:val="20"/>
          <w:szCs w:val="20"/>
          <w:shd w:val="clear" w:color="auto" w:fill="FFFFFF"/>
        </w:rPr>
        <w:t xml:space="preserve">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=pca15 </w:t>
      </w:r>
      <w:proofErr w:type="spellStart"/>
      <w:r>
        <w:rPr>
          <w:rFonts w:ascii="Courier New" w:hAnsi="Courier New" w:cs="Courier New"/>
          <w:color w:val="0000FF"/>
          <w:sz w:val="20"/>
          <w:szCs w:val="20"/>
          <w:shd w:val="clear" w:color="auto" w:fill="FFFFFF"/>
        </w:rPr>
        <w:t>testdata</w:t>
      </w:r>
      <w:proofErr w:type="spellEnd"/>
      <w:r>
        <w:rPr>
          <w:rFonts w:ascii="Courier New" w:hAnsi="Courier New" w:cs="Courier New"/>
          <w:color w:val="000000"/>
          <w:sz w:val="20"/>
          <w:szCs w:val="20"/>
          <w:shd w:val="clear" w:color="auto" w:fill="FFFFFF"/>
        </w:rPr>
        <w:t xml:space="preserve">=pca12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=number)=(</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CRITERIONPANEL);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wins= prin1-prin3 prin5 prin7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=stepwise  ;                                                         </w:t>
      </w:r>
    </w:p>
    <w:p w:rsidR="00CC10F5" w:rsidRDefault="00CC10F5" w:rsidP="00CC10F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C10F5" w:rsidRDefault="00CC10F5" w:rsidP="00CC10F5"/>
    <w:sectPr w:rsidR="00CC10F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2D2" w:rsidRDefault="003202D2" w:rsidP="008566DB">
      <w:pPr>
        <w:spacing w:after="0" w:line="240" w:lineRule="auto"/>
      </w:pPr>
      <w:r>
        <w:separator/>
      </w:r>
    </w:p>
  </w:endnote>
  <w:endnote w:type="continuationSeparator" w:id="0">
    <w:p w:rsidR="003202D2" w:rsidRDefault="003202D2" w:rsidP="0085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2D2" w:rsidRDefault="003202D2" w:rsidP="008566DB">
      <w:pPr>
        <w:spacing w:after="0" w:line="240" w:lineRule="auto"/>
      </w:pPr>
      <w:r>
        <w:separator/>
      </w:r>
    </w:p>
  </w:footnote>
  <w:footnote w:type="continuationSeparator" w:id="0">
    <w:p w:rsidR="003202D2" w:rsidRDefault="003202D2" w:rsidP="00856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C226D83405141989CAE7CD6E9A0CCE9"/>
      </w:placeholder>
      <w:dataBinding w:prefixMappings="xmlns:ns0='http://schemas.openxmlformats.org/package/2006/metadata/core-properties' xmlns:ns1='http://purl.org/dc/elements/1.1/'" w:xpath="/ns0:coreProperties[1]/ns1:title[1]" w:storeItemID="{6C3C8BC8-F283-45AE-878A-BAB7291924A1}"/>
      <w:text/>
    </w:sdtPr>
    <w:sdtEndPr/>
    <w:sdtContent>
      <w:p w:rsidR="008566DB" w:rsidRDefault="001762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Keys to Success in Major League Baseball</w:t>
        </w:r>
      </w:p>
    </w:sdtContent>
  </w:sdt>
  <w:p w:rsidR="008566DB" w:rsidRDefault="008566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4F22"/>
    <w:multiLevelType w:val="hybridMultilevel"/>
    <w:tmpl w:val="0A34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87B0F"/>
    <w:multiLevelType w:val="hybridMultilevel"/>
    <w:tmpl w:val="7BC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A3F8E"/>
    <w:multiLevelType w:val="hybridMultilevel"/>
    <w:tmpl w:val="F95C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52AEF"/>
    <w:multiLevelType w:val="hybridMultilevel"/>
    <w:tmpl w:val="8D4C3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E0FDE"/>
    <w:multiLevelType w:val="hybridMultilevel"/>
    <w:tmpl w:val="BD8C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E5"/>
    <w:rsid w:val="00003701"/>
    <w:rsid w:val="000132C3"/>
    <w:rsid w:val="00013686"/>
    <w:rsid w:val="00025C27"/>
    <w:rsid w:val="00026443"/>
    <w:rsid w:val="0004016C"/>
    <w:rsid w:val="000405FF"/>
    <w:rsid w:val="00040D5E"/>
    <w:rsid w:val="0004466D"/>
    <w:rsid w:val="000459AB"/>
    <w:rsid w:val="00050EEA"/>
    <w:rsid w:val="00062A55"/>
    <w:rsid w:val="00073D24"/>
    <w:rsid w:val="000765A7"/>
    <w:rsid w:val="000906E7"/>
    <w:rsid w:val="000C33F7"/>
    <w:rsid w:val="000C6551"/>
    <w:rsid w:val="000D394E"/>
    <w:rsid w:val="000D4677"/>
    <w:rsid w:val="000E10D6"/>
    <w:rsid w:val="000E1544"/>
    <w:rsid w:val="000E4207"/>
    <w:rsid w:val="00103183"/>
    <w:rsid w:val="00115C9B"/>
    <w:rsid w:val="00116E52"/>
    <w:rsid w:val="00130CF8"/>
    <w:rsid w:val="00132E31"/>
    <w:rsid w:val="001349A4"/>
    <w:rsid w:val="00134D0E"/>
    <w:rsid w:val="00154869"/>
    <w:rsid w:val="00157259"/>
    <w:rsid w:val="00170440"/>
    <w:rsid w:val="00170835"/>
    <w:rsid w:val="00176277"/>
    <w:rsid w:val="00187FBE"/>
    <w:rsid w:val="00190FEF"/>
    <w:rsid w:val="001A56F3"/>
    <w:rsid w:val="001B1972"/>
    <w:rsid w:val="001B1B2C"/>
    <w:rsid w:val="001B4F7E"/>
    <w:rsid w:val="001B78FC"/>
    <w:rsid w:val="001C128D"/>
    <w:rsid w:val="001C7F24"/>
    <w:rsid w:val="001D52CD"/>
    <w:rsid w:val="001F3016"/>
    <w:rsid w:val="002052E0"/>
    <w:rsid w:val="002227A0"/>
    <w:rsid w:val="002232F0"/>
    <w:rsid w:val="00244F29"/>
    <w:rsid w:val="002450EC"/>
    <w:rsid w:val="00245BCB"/>
    <w:rsid w:val="00246A83"/>
    <w:rsid w:val="00247093"/>
    <w:rsid w:val="00252321"/>
    <w:rsid w:val="00253DA6"/>
    <w:rsid w:val="00263FFA"/>
    <w:rsid w:val="002643AE"/>
    <w:rsid w:val="00292326"/>
    <w:rsid w:val="00294124"/>
    <w:rsid w:val="002A3B60"/>
    <w:rsid w:val="002A47BF"/>
    <w:rsid w:val="002A5DB3"/>
    <w:rsid w:val="002B27EB"/>
    <w:rsid w:val="002C0AD4"/>
    <w:rsid w:val="002C2ABC"/>
    <w:rsid w:val="002C7D48"/>
    <w:rsid w:val="002D63C5"/>
    <w:rsid w:val="002E1F6B"/>
    <w:rsid w:val="0030388E"/>
    <w:rsid w:val="003058A7"/>
    <w:rsid w:val="00307D0F"/>
    <w:rsid w:val="00310280"/>
    <w:rsid w:val="003202D2"/>
    <w:rsid w:val="003330AC"/>
    <w:rsid w:val="00363168"/>
    <w:rsid w:val="00370CEA"/>
    <w:rsid w:val="00370FF8"/>
    <w:rsid w:val="00377970"/>
    <w:rsid w:val="00397FF1"/>
    <w:rsid w:val="003A397B"/>
    <w:rsid w:val="003B5333"/>
    <w:rsid w:val="003B7FB4"/>
    <w:rsid w:val="003C4177"/>
    <w:rsid w:val="003C5286"/>
    <w:rsid w:val="003D378E"/>
    <w:rsid w:val="003D7833"/>
    <w:rsid w:val="003F23E9"/>
    <w:rsid w:val="00410F45"/>
    <w:rsid w:val="004120C5"/>
    <w:rsid w:val="004146E5"/>
    <w:rsid w:val="00470140"/>
    <w:rsid w:val="00481D8D"/>
    <w:rsid w:val="00482F0B"/>
    <w:rsid w:val="00484CFB"/>
    <w:rsid w:val="004E3E7C"/>
    <w:rsid w:val="004F2DC6"/>
    <w:rsid w:val="00500F22"/>
    <w:rsid w:val="00520E0A"/>
    <w:rsid w:val="005273F8"/>
    <w:rsid w:val="005369BD"/>
    <w:rsid w:val="0054202C"/>
    <w:rsid w:val="00560254"/>
    <w:rsid w:val="00565DC7"/>
    <w:rsid w:val="00580F1F"/>
    <w:rsid w:val="00585C21"/>
    <w:rsid w:val="00590A52"/>
    <w:rsid w:val="005A293E"/>
    <w:rsid w:val="005A383C"/>
    <w:rsid w:val="005D2880"/>
    <w:rsid w:val="005F5350"/>
    <w:rsid w:val="00607248"/>
    <w:rsid w:val="00612B58"/>
    <w:rsid w:val="00641BE3"/>
    <w:rsid w:val="0064692D"/>
    <w:rsid w:val="00647D26"/>
    <w:rsid w:val="006603F9"/>
    <w:rsid w:val="00660B3D"/>
    <w:rsid w:val="006928EB"/>
    <w:rsid w:val="006962EC"/>
    <w:rsid w:val="0069772D"/>
    <w:rsid w:val="006977B4"/>
    <w:rsid w:val="006A37E3"/>
    <w:rsid w:val="006A7EED"/>
    <w:rsid w:val="006C327F"/>
    <w:rsid w:val="006C6C1E"/>
    <w:rsid w:val="006D4309"/>
    <w:rsid w:val="006E389C"/>
    <w:rsid w:val="006F5C35"/>
    <w:rsid w:val="006F6D92"/>
    <w:rsid w:val="00700C5D"/>
    <w:rsid w:val="00700C8A"/>
    <w:rsid w:val="0071682F"/>
    <w:rsid w:val="00717624"/>
    <w:rsid w:val="00717DC6"/>
    <w:rsid w:val="0072490D"/>
    <w:rsid w:val="00724ACA"/>
    <w:rsid w:val="00732AC4"/>
    <w:rsid w:val="00746DDB"/>
    <w:rsid w:val="00750F50"/>
    <w:rsid w:val="0076049D"/>
    <w:rsid w:val="00773A10"/>
    <w:rsid w:val="00777B89"/>
    <w:rsid w:val="00782B6D"/>
    <w:rsid w:val="0079113E"/>
    <w:rsid w:val="007A1D96"/>
    <w:rsid w:val="007B0815"/>
    <w:rsid w:val="007B7ADF"/>
    <w:rsid w:val="007C42B7"/>
    <w:rsid w:val="007C7C91"/>
    <w:rsid w:val="007E215C"/>
    <w:rsid w:val="007E4D9E"/>
    <w:rsid w:val="007F60AC"/>
    <w:rsid w:val="008007B8"/>
    <w:rsid w:val="0080287C"/>
    <w:rsid w:val="0080409F"/>
    <w:rsid w:val="00816C3A"/>
    <w:rsid w:val="00817305"/>
    <w:rsid w:val="008210E5"/>
    <w:rsid w:val="00825537"/>
    <w:rsid w:val="00830247"/>
    <w:rsid w:val="008324FD"/>
    <w:rsid w:val="00841F93"/>
    <w:rsid w:val="00843873"/>
    <w:rsid w:val="00853B4E"/>
    <w:rsid w:val="008566DB"/>
    <w:rsid w:val="008666D5"/>
    <w:rsid w:val="008668A4"/>
    <w:rsid w:val="00871F66"/>
    <w:rsid w:val="0087426B"/>
    <w:rsid w:val="0087731A"/>
    <w:rsid w:val="00880000"/>
    <w:rsid w:val="008839B7"/>
    <w:rsid w:val="00892143"/>
    <w:rsid w:val="00893475"/>
    <w:rsid w:val="008A238F"/>
    <w:rsid w:val="008A6EE9"/>
    <w:rsid w:val="008C6CF1"/>
    <w:rsid w:val="008E24B3"/>
    <w:rsid w:val="008E3B35"/>
    <w:rsid w:val="008E51CC"/>
    <w:rsid w:val="008F4DFC"/>
    <w:rsid w:val="00926285"/>
    <w:rsid w:val="00926A3C"/>
    <w:rsid w:val="00927676"/>
    <w:rsid w:val="0093726D"/>
    <w:rsid w:val="009462FF"/>
    <w:rsid w:val="00950040"/>
    <w:rsid w:val="009670F3"/>
    <w:rsid w:val="00973398"/>
    <w:rsid w:val="00980F85"/>
    <w:rsid w:val="00987520"/>
    <w:rsid w:val="00993502"/>
    <w:rsid w:val="009A6FAB"/>
    <w:rsid w:val="009C320F"/>
    <w:rsid w:val="009C77F8"/>
    <w:rsid w:val="009D23C2"/>
    <w:rsid w:val="009D2F61"/>
    <w:rsid w:val="009F7F34"/>
    <w:rsid w:val="00A11149"/>
    <w:rsid w:val="00A223E1"/>
    <w:rsid w:val="00A54BC7"/>
    <w:rsid w:val="00A67CBC"/>
    <w:rsid w:val="00AA0432"/>
    <w:rsid w:val="00AA6A3E"/>
    <w:rsid w:val="00AB2004"/>
    <w:rsid w:val="00AB204A"/>
    <w:rsid w:val="00AB3633"/>
    <w:rsid w:val="00AC3A5D"/>
    <w:rsid w:val="00AD4870"/>
    <w:rsid w:val="00AF23DD"/>
    <w:rsid w:val="00AF5E4A"/>
    <w:rsid w:val="00AF6251"/>
    <w:rsid w:val="00B01FFD"/>
    <w:rsid w:val="00B105CE"/>
    <w:rsid w:val="00B17FC9"/>
    <w:rsid w:val="00B24DA3"/>
    <w:rsid w:val="00B37348"/>
    <w:rsid w:val="00B460FF"/>
    <w:rsid w:val="00B634D8"/>
    <w:rsid w:val="00B63891"/>
    <w:rsid w:val="00B6783C"/>
    <w:rsid w:val="00B86D05"/>
    <w:rsid w:val="00B9407C"/>
    <w:rsid w:val="00BA03AA"/>
    <w:rsid w:val="00BA34F8"/>
    <w:rsid w:val="00BA3778"/>
    <w:rsid w:val="00BB3247"/>
    <w:rsid w:val="00BB721A"/>
    <w:rsid w:val="00BD4868"/>
    <w:rsid w:val="00C03333"/>
    <w:rsid w:val="00C375F3"/>
    <w:rsid w:val="00C4507F"/>
    <w:rsid w:val="00C4621A"/>
    <w:rsid w:val="00C47BEA"/>
    <w:rsid w:val="00C524E1"/>
    <w:rsid w:val="00C62C47"/>
    <w:rsid w:val="00C666E7"/>
    <w:rsid w:val="00C9509D"/>
    <w:rsid w:val="00CA2D88"/>
    <w:rsid w:val="00CB6D65"/>
    <w:rsid w:val="00CC10F5"/>
    <w:rsid w:val="00CF07AE"/>
    <w:rsid w:val="00D02523"/>
    <w:rsid w:val="00D03096"/>
    <w:rsid w:val="00D26BD7"/>
    <w:rsid w:val="00D438BA"/>
    <w:rsid w:val="00D57365"/>
    <w:rsid w:val="00D65639"/>
    <w:rsid w:val="00D6565F"/>
    <w:rsid w:val="00D71E50"/>
    <w:rsid w:val="00D73302"/>
    <w:rsid w:val="00D9242E"/>
    <w:rsid w:val="00DB1CF7"/>
    <w:rsid w:val="00DB2E63"/>
    <w:rsid w:val="00DB529C"/>
    <w:rsid w:val="00DC411B"/>
    <w:rsid w:val="00DF15D5"/>
    <w:rsid w:val="00E07B72"/>
    <w:rsid w:val="00E109B5"/>
    <w:rsid w:val="00E14EC1"/>
    <w:rsid w:val="00E23410"/>
    <w:rsid w:val="00E35D46"/>
    <w:rsid w:val="00E47D24"/>
    <w:rsid w:val="00E63640"/>
    <w:rsid w:val="00E70EE5"/>
    <w:rsid w:val="00E85CCC"/>
    <w:rsid w:val="00EA3F70"/>
    <w:rsid w:val="00EB09D9"/>
    <w:rsid w:val="00ED0C80"/>
    <w:rsid w:val="00ED16AF"/>
    <w:rsid w:val="00EE59C9"/>
    <w:rsid w:val="00F12B5C"/>
    <w:rsid w:val="00F2504F"/>
    <w:rsid w:val="00F33FD6"/>
    <w:rsid w:val="00F40B6B"/>
    <w:rsid w:val="00F45F82"/>
    <w:rsid w:val="00F6164D"/>
    <w:rsid w:val="00F644C4"/>
    <w:rsid w:val="00F725C7"/>
    <w:rsid w:val="00F7333A"/>
    <w:rsid w:val="00F83F39"/>
    <w:rsid w:val="00FA19E2"/>
    <w:rsid w:val="00FA6F8D"/>
    <w:rsid w:val="00FB25C6"/>
    <w:rsid w:val="00FB2D16"/>
    <w:rsid w:val="00FD2453"/>
    <w:rsid w:val="00FE2765"/>
    <w:rsid w:val="00FF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6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5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DB"/>
  </w:style>
  <w:style w:type="paragraph" w:styleId="Footer">
    <w:name w:val="footer"/>
    <w:basedOn w:val="Normal"/>
    <w:link w:val="FooterChar"/>
    <w:uiPriority w:val="99"/>
    <w:unhideWhenUsed/>
    <w:rsid w:val="0085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DB"/>
  </w:style>
  <w:style w:type="paragraph" w:styleId="BalloonText">
    <w:name w:val="Balloon Text"/>
    <w:basedOn w:val="Normal"/>
    <w:link w:val="BalloonTextChar"/>
    <w:uiPriority w:val="99"/>
    <w:semiHidden/>
    <w:unhideWhenUsed/>
    <w:rsid w:val="00856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6DB"/>
    <w:rPr>
      <w:rFonts w:ascii="Tahoma" w:hAnsi="Tahoma" w:cs="Tahoma"/>
      <w:sz w:val="16"/>
      <w:szCs w:val="16"/>
    </w:rPr>
  </w:style>
  <w:style w:type="character" w:styleId="Hyperlink">
    <w:name w:val="Hyperlink"/>
    <w:basedOn w:val="DefaultParagraphFont"/>
    <w:uiPriority w:val="99"/>
    <w:unhideWhenUsed/>
    <w:rsid w:val="009D23C2"/>
    <w:rPr>
      <w:color w:val="0000FF" w:themeColor="hyperlink"/>
      <w:u w:val="single"/>
    </w:rPr>
  </w:style>
  <w:style w:type="paragraph" w:styleId="ListParagraph">
    <w:name w:val="List Paragraph"/>
    <w:basedOn w:val="Normal"/>
    <w:uiPriority w:val="34"/>
    <w:qFormat/>
    <w:rsid w:val="006D4309"/>
    <w:pPr>
      <w:ind w:left="720"/>
      <w:contextualSpacing/>
    </w:pPr>
  </w:style>
  <w:style w:type="character" w:styleId="FollowedHyperlink">
    <w:name w:val="FollowedHyperlink"/>
    <w:basedOn w:val="DefaultParagraphFont"/>
    <w:uiPriority w:val="99"/>
    <w:semiHidden/>
    <w:unhideWhenUsed/>
    <w:rsid w:val="00E35D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6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5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DB"/>
  </w:style>
  <w:style w:type="paragraph" w:styleId="Footer">
    <w:name w:val="footer"/>
    <w:basedOn w:val="Normal"/>
    <w:link w:val="FooterChar"/>
    <w:uiPriority w:val="99"/>
    <w:unhideWhenUsed/>
    <w:rsid w:val="0085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DB"/>
  </w:style>
  <w:style w:type="paragraph" w:styleId="BalloonText">
    <w:name w:val="Balloon Text"/>
    <w:basedOn w:val="Normal"/>
    <w:link w:val="BalloonTextChar"/>
    <w:uiPriority w:val="99"/>
    <w:semiHidden/>
    <w:unhideWhenUsed/>
    <w:rsid w:val="00856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6DB"/>
    <w:rPr>
      <w:rFonts w:ascii="Tahoma" w:hAnsi="Tahoma" w:cs="Tahoma"/>
      <w:sz w:val="16"/>
      <w:szCs w:val="16"/>
    </w:rPr>
  </w:style>
  <w:style w:type="character" w:styleId="Hyperlink">
    <w:name w:val="Hyperlink"/>
    <w:basedOn w:val="DefaultParagraphFont"/>
    <w:uiPriority w:val="99"/>
    <w:unhideWhenUsed/>
    <w:rsid w:val="009D23C2"/>
    <w:rPr>
      <w:color w:val="0000FF" w:themeColor="hyperlink"/>
      <w:u w:val="single"/>
    </w:rPr>
  </w:style>
  <w:style w:type="paragraph" w:styleId="ListParagraph">
    <w:name w:val="List Paragraph"/>
    <w:basedOn w:val="Normal"/>
    <w:uiPriority w:val="34"/>
    <w:qFormat/>
    <w:rsid w:val="006D4309"/>
    <w:pPr>
      <w:ind w:left="720"/>
      <w:contextualSpacing/>
    </w:pPr>
  </w:style>
  <w:style w:type="character" w:styleId="FollowedHyperlink">
    <w:name w:val="FollowedHyperlink"/>
    <w:basedOn w:val="DefaultParagraphFont"/>
    <w:uiPriority w:val="99"/>
    <w:semiHidden/>
    <w:unhideWhenUsed/>
    <w:rsid w:val="00E35D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baseball-reference.com/leagues/MLB/2015.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226D83405141989CAE7CD6E9A0CCE9"/>
        <w:category>
          <w:name w:val="General"/>
          <w:gallery w:val="placeholder"/>
        </w:category>
        <w:types>
          <w:type w:val="bbPlcHdr"/>
        </w:types>
        <w:behaviors>
          <w:behavior w:val="content"/>
        </w:behaviors>
        <w:guid w:val="{7EB710CA-94CA-425C-9DE3-309C5F33384B}"/>
      </w:docPartPr>
      <w:docPartBody>
        <w:p w:rsidR="00AF6811" w:rsidRDefault="00A855E4" w:rsidP="00A855E4">
          <w:pPr>
            <w:pStyle w:val="AC226D83405141989CAE7CD6E9A0CC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E4"/>
    <w:rsid w:val="00101362"/>
    <w:rsid w:val="00193106"/>
    <w:rsid w:val="002966A6"/>
    <w:rsid w:val="002B1BDB"/>
    <w:rsid w:val="004B06D5"/>
    <w:rsid w:val="00792942"/>
    <w:rsid w:val="009B0504"/>
    <w:rsid w:val="00A855E4"/>
    <w:rsid w:val="00AF6811"/>
    <w:rsid w:val="00D22D5B"/>
    <w:rsid w:val="00E57C4C"/>
    <w:rsid w:val="00F4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26D83405141989CAE7CD6E9A0CCE9">
    <w:name w:val="AC226D83405141989CAE7CD6E9A0CCE9"/>
    <w:rsid w:val="00A855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26D83405141989CAE7CD6E9A0CCE9">
    <w:name w:val="AC226D83405141989CAE7CD6E9A0CCE9"/>
    <w:rsid w:val="00A85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B7A75EE-11B1-45C4-9E9B-76FFB843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13</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Keys to Success in Major League Baseball</vt:lpstr>
    </vt:vector>
  </TitlesOfParts>
  <Company>Aerostructures</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Keys to Success in Major League Baseball</dc:title>
  <dc:creator>Sylvester, Mike</dc:creator>
  <cp:lastModifiedBy>Mike Sylvester</cp:lastModifiedBy>
  <cp:revision>159</cp:revision>
  <cp:lastPrinted>2016-03-28T19:11:00Z</cp:lastPrinted>
  <dcterms:created xsi:type="dcterms:W3CDTF">2016-03-27T02:21:00Z</dcterms:created>
  <dcterms:modified xsi:type="dcterms:W3CDTF">2016-03-29T03:49:00Z</dcterms:modified>
</cp:coreProperties>
</file>