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tl w:val="0"/>
        </w:rPr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tbl>
      <w:tblPr>
        <w:tblStyle w:val="948"/>
        <w:tblW w:w="886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865"/>
        <w:tblGridChange w:id="0">
          <w:tblGrid>
            <w:gridCol w:w="8865"/>
          </w:tblGrid>
        </w:tblGridChange>
      </w:tblGrid>
      <w:tr>
        <w:trPr>
          <w:cantSplit w:val="false"/>
        </w:trPr>
        <w:tc>
          <w:tcPr>
            <w:tcBorders/>
          </w:tcPr>
          <w:p w14:paraId="00000002">
            <w:pPr>
              <w:pBdr/>
              <w:spacing w:line="360" w:lineRule="auto"/>
              <w:ind/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/>
                <w:i w:val="0"/>
                <w:sz w:val="24"/>
              </w:rPr>
            </w:r>
            <w:bookmarkStart w:id="0" w:name="_heading=h.gjdgxs"/>
            <w:r>
              <w:rPr>
                <w:rFonts w:ascii="Times New Roman" w:hAnsi="Times New Roman"/>
                <w:i w:val="0"/>
                <w:sz w:val="24"/>
              </w:rPr>
            </w:r>
            <w:bookmarkEnd w:id="0"/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rtl w:val="0"/>
              </w:rPr>
              <w:t xml:space="preserve">Protocolo individual</w:t>
            </w: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</w:rPr>
            </w: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</w:rPr>
            </w:r>
          </w:p>
          <w:p w14:paraId="238CCC0E">
            <w:pPr>
              <w:pBdr/>
              <w:spacing w:line="360" w:lineRule="auto"/>
              <w:ind/>
              <w:jc w:val="left"/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Nombre: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 Esteban David Marrugo Jassir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lang w:val="es-ES"/>
              </w:rPr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</w:rPr>
            </w:r>
          </w:p>
          <w:p w14:paraId="126D6B15">
            <w:pPr>
              <w:pBdr/>
              <w:spacing w:line="360" w:lineRule="auto"/>
              <w:ind/>
              <w:jc w:val="left"/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Programa: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 Ingeniería de Software</w:t>
              <w:br/>
            </w: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Código: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 7502620036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lang w:val="es-ES"/>
              </w:rPr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</w:rPr>
            </w:r>
          </w:p>
          <w:p w14:paraId="7721008D">
            <w:pPr>
              <w:pBdr/>
              <w:spacing w:line="360" w:lineRule="auto"/>
              <w:ind/>
              <w:jc w:val="left"/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Semestre: 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1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</w:rPr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71C31429">
            <w:pPr>
              <w:pBdr/>
              <w:spacing w:line="360" w:lineRule="auto" w:after="80"/>
              <w:ind/>
              <w:jc w:val="left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>Descripción del texto o actividad a realizar: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Lectura y análisis del módulo de la Unidad 4 de Cátedra Institucional sobre Motivación y Valores (Motivación.pdf). La actividad se enfoca en entender qué nos mueve a actuar, revisando las diferencias entre impulsos, instintos, necesidades y motivos. También estudié la pirámide de Abraham Maslow, la función de los valores éticos como satisfactores directos de nuestras necesidades y los cuatro valores que exige el estudio a distancia (autonomía, solidaridad, diálogo y tolerancia) para avanzar en la carrera de Ingeniería de Software.</w:t>
            </w:r>
          </w:p>
        </w:tc>
      </w:tr>
      <w:tr>
        <w:trPr>
          <w:cantSplit w:val="false"/>
        </w:trPr>
        <w:tc>
          <w:tcPr>
            <w:tcBorders/>
          </w:tcPr>
          <w:p w14:paraId="0854B6C7">
            <w:pPr>
              <w:pBdr/>
              <w:spacing w:line="360" w:lineRule="auto" w:after="80"/>
              <w:ind/>
              <w:jc w:val="left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>Palabras claves: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Pirámide de Maslow, Impulso vs motivo, Tensión por privación, Satisfactores de valores, Autorrealización personal, Autonomía (autos y nomos), Solidaridad y diálogo a distancia.</w:t>
            </w:r>
          </w:p>
        </w:tc>
      </w:tr>
      <w:tr>
        <w:trPr>
          <w:cantSplit w:val="false"/>
        </w:trPr>
        <w:tc>
          <w:tcPr>
            <w:tcBorders/>
          </w:tcPr>
          <w:p w14:paraId="064A77D5">
            <w:pPr>
              <w:pBdr/>
              <w:spacing w:line="360" w:lineRule="auto" w:after="80"/>
              <w:ind/>
              <w:jc w:val="left"/>
              <w:rPr>
                <w:b w:val="0"/>
                <w:bCs w:val="0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Objetivos de las lecturas o actividad a realizar: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Diferenciar con claridad qué es un impulso, un instinto, una necesidad y un motivo sin confundir los términos.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Entender los cinco niveles de la pirámide de Maslow y ver cómo influye el cuidado de las necesidades básicas en el rendimiento académico.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Analizar cómo los valores éticos ayudan a resolver necesidades personales y sociales de forma constructiva.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Reflexionar sobre el sentido práctico de la autonomía en la educación a distancia para evitar la postergación de tareas.</w:t>
            </w:r>
          </w:p>
        </w:tc>
      </w:tr>
      <w:tr>
        <w:trPr>
          <w:cantSplit w:val="false"/>
        </w:trPr>
        <w:tc>
          <w:tcPr>
            <w:tcBorders/>
          </w:tcPr>
          <w:p w14:paraId="552FA4B1">
            <w:pPr>
              <w:pBdr/>
              <w:spacing w:line="360" w:lineRule="auto" w:after="80"/>
              <w:ind/>
              <w:jc w:val="left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>Conceptos claves y definiciones: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Impulso: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Ganas repentinas de actuar provocadas por una emoción del momento, sin un proceso reflexivo previo.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Instinto: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Fuerza biológica e innata que compartimos todos los individuos de una misma especie. Asegura la supervivencia y no depende de la voluntad consciente.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Necesidad: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Sensación de tensión o desequilibrio físico y psicológico que aparece cuando falta algo indispensable para vivir o estar bien.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Motivo: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Razón consciente que canaliza la energía personal hacia una meta clara y medible.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Escala de Maslow: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Jerarquía de necesidades en cinco peldaños. En los niveles inferiores están las biológicas y de seguridad; en los superiores se ubican la pertenencia social, el reconocimiento y la autorrealización personal.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Valores como satisfactores: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Respuestas y conductas éticas que permiten cubrir necesidades humanas. Por ejemplo, la honestidad y el respeto resuelven la necesidad de vivir en armonía dentro de una comunidad.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Autonomía: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Término de origen griego (autos, uno mismo; nomos, ley o norma). Capacidad individual de fijarse reglas propias y gobernarse con madurez personal.</w:t>
            </w:r>
          </w:p>
        </w:tc>
      </w:tr>
      <w:tr>
        <w:trPr>
          <w:cantSplit w:val="false"/>
          <w:trHeight w:val="368"/>
        </w:trPr>
        <w:tc>
          <w:tcPr>
            <w:tcBorders/>
          </w:tcPr>
          <w:p w14:paraId="588414BE">
            <w:pPr>
              <w:pBdr/>
              <w:spacing w:line="360" w:lineRule="auto" w:after="80"/>
              <w:ind/>
              <w:jc w:val="left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>Resumen de la(as) lecturas: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El documento inicia contrastando la conducta animal con la humana. Mientras los animales responden a pautas instintivas fijas, las personas contamos con razonamiento para plantearnos objetivos y elegir cómo lograrlos. El módulo ayuda a ordenar cuatro conceptos que solemos usar como sinónimos: el impulso surge de golpe y sin deliberación previa; el instinto es una carga biológica innata; la necesidad representa una privación que desestabiliza el organismo; y el motivo es la energía psicológica enfocada en un propósito concreto.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A partir de ahí, la lectura profundiza en la teoría de Abraham Maslow. El autor explica que el comportamiento humano responde a necesidades insatisfechas organizadas en forma piramidal. En la base se encuentran las fisiológicas (dormir, alimentarse, descansar) y las de seguridad física y económica. Arriba se ubican la filiación social, el reconocimiento ajeno y la autorrealización personal. El punto central de Maslow es que resulta muy difícil aspirar a niveles altos de creatividad o estudio si las necesidades biológicas inmediatas están sin resolver.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En la segunda parte, el texto vincula la motivación con los valores. Plantea que los valores no vienen fijados en los genes; se construyen y aprenden mediante la convivencia social y las vivencias personales. Además, sirven de satisfactores directos de nuestras necesidades. Quien practica la solidaridad y el respeto resuelve sus necesidades de aceptación y pertenencia grupal, mientras que quien recurre a antivalores como el engaño o la indiferencia termina aislado socialmente.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Finalmente, el módulo aterriza estos principios en la educación a distancia, señalando que esta modalidad requiere estudiantes activos y comprometidos. Destaca cuatro valores formativos: la autonomía para fijarse horarios y responder por el propio estudio sin requerir supervisión ajena; la solidaridad para apoyar a compañeros con limitaciones de tiempo o conectividad; el diálogo sincero para contrarrestar el aislamiento virtual; y la tolerancia para comprender y valorar los distintos puntos de vista y ritmos de aprendizaje en el equipo.</w:t>
            </w:r>
          </w:p>
        </w:tc>
      </w:tr>
      <w:tr>
        <w:trPr>
          <w:cantSplit w:val="false"/>
          <w:trHeight w:val="426"/>
        </w:trPr>
        <w:tc>
          <w:tcPr>
            <w:tcBorders/>
          </w:tcPr>
          <w:p w14:paraId="70E5AF10">
            <w:pPr>
              <w:pBdr/>
              <w:spacing w:line="360" w:lineRule="auto" w:after="80"/>
              <w:ind/>
              <w:jc w:val="left"/>
              <w:rPr>
                <w:b w:val="0"/>
                <w:bCs w:val="0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Metodología de trabajo: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Entré a la plataforma SIMA, descargué el documento Motivación.pdf de la Unidad 4 y lo leí con calma tomando apuntes en Obsidian. Al revisar la jerarquía de Maslow, la comparé con mi propia rutina universitaria: noté con claridad cómo el cansancio y el desorden en los horarios de sueño me reducen la concentración al programar o al resolver problemas de cálculo. Para terminar de repasar, usé NotebookLM para hacerme preguntas de autoevaluación sobre el tema y confirmar que tenía claras las diferencias entre impulso, necesidad y motivo antes de redactar este protocolo.</w:t>
            </w:r>
          </w:p>
        </w:tc>
      </w:tr>
      <w:tr>
        <w:trPr>
          <w:cantSplit w:val="false"/>
        </w:trPr>
        <w:tc>
          <w:tcPr>
            <w:tcBorders/>
          </w:tcPr>
          <w:p w14:paraId="4B2C1CD8">
            <w:pPr>
              <w:pBdr/>
              <w:spacing w:line="360" w:lineRule="auto" w:after="80"/>
              <w:ind/>
              <w:jc w:val="left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>Conclusiones de la lectura o actividad: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La motivación real se sostiene con disciplina diaria, metas específicas y hábitos estables, no con arranques emocionales pasajeros.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La pirámide de Maslow confirma que el descanso es una condición técnica para estudiar. Cuando descuido las horas de sueño, mi capacidad de razonamiento abstracto se cae por completo.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La autonomía es el eje de la educación a distancia. Nadie va a vigilar si leo o no los módulos; mi avance en la carrera depende exclusivamente de las normas que yo mismo decida cumplir.</w:t>
            </w:r>
          </w:p>
        </w:tc>
      </w:tr>
      <w:tr>
        <w:trPr>
          <w:cantSplit w:val="false"/>
        </w:trPr>
        <w:tc>
          <w:tcPr>
            <w:tcBorders/>
          </w:tcPr>
          <w:p w14:paraId="09D9535A">
            <w:pPr>
              <w:pBdr/>
              <w:spacing w:line="360" w:lineRule="auto" w:after="80"/>
              <w:ind/>
              <w:jc w:val="left"/>
              <w:rPr>
                <w:b w:val="0"/>
                <w:bCs w:val="0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Discusiones y recomendaciones: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El texto expone con claridad la jerarquía de necesidades, pero me surge una duda para la tutoría: cuando un estudiante atraviesa problemas económicos o familiares serios y no tiene resuelta su base de seguridad, ¿qué métodos prácticos le permiten conservar la motivación para continuar con sus estudios universitarios?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Como sugerencia para la clase, sería positivo realizar un taller breve donde formulemos nuestras metas semestrales y evaluemos qué valores personales requerimos para cumplirlas.</w:t>
            </w:r>
          </w:p>
        </w:tc>
      </w:tr>
      <w:tr>
        <w:trPr>
          <w:cantSplit w:val="false"/>
        </w:trPr>
        <w:tc>
          <w:tcPr>
            <w:tcBorders/>
          </w:tcPr>
          <w:p w14:paraId="1C1D2FAA">
            <w:pPr>
              <w:pBdr/>
              <w:spacing w:line="360" w:lineRule="auto" w:after="80"/>
              <w:ind/>
              <w:jc w:val="left"/>
              <w:rPr>
                <w:b w:val="0"/>
                <w:bCs w:val="0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Bibliografía:</w:t>
            </w:r>
          </w:p>
          <w:p>
            <w:pPr>
              <w:spacing w:after="12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Interconsulting Bureau. (2015). </w:t>
            </w:r>
            <w:r>
              <w:rPr>
                <w:rFonts w:ascii="Times New Roman" w:hAnsi="Times New Roman"/>
                <w:b w:val="0"/>
                <w:i/>
                <w:sz w:val="24"/>
              </w:rPr>
              <w:t xml:space="preserve">Psicología empresarial y comunicación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(pp. 163-180). Ediciones de la U.</w:t>
            </w:r>
          </w:p>
          <w:p>
            <w:pPr>
              <w:spacing w:after="12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Mendoza, E. (2009). </w:t>
            </w:r>
            <w:r>
              <w:rPr>
                <w:rFonts w:ascii="Times New Roman" w:hAnsi="Times New Roman"/>
                <w:b w:val="0"/>
                <w:i/>
                <w:sz w:val="24"/>
              </w:rPr>
              <w:t xml:space="preserve">La motivación.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El Cid Editor | apuntes.</w:t>
            </w:r>
          </w:p>
          <w:p>
            <w:pPr>
              <w:spacing w:after="12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Mendoza, Y. D. S. (2017). </w:t>
            </w:r>
            <w:r>
              <w:rPr>
                <w:rFonts w:ascii="Times New Roman" w:hAnsi="Times New Roman"/>
                <w:b w:val="0"/>
                <w:i/>
                <w:sz w:val="24"/>
              </w:rPr>
              <w:t xml:space="preserve">Aprendizaje autónomo y competencias.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Dominio de las Ciencias, 3(1), 241-253.</w:t>
            </w:r>
          </w:p>
          <w:p>
            <w:pPr>
              <w:spacing w:after="12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Universidad de Cartagena - CTEV. (2026). </w:t>
            </w:r>
            <w:r>
              <w:rPr>
                <w:rFonts w:ascii="Times New Roman" w:hAnsi="Times New Roman"/>
                <w:b w:val="0"/>
                <w:i/>
                <w:sz w:val="24"/>
              </w:rPr>
              <w:t xml:space="preserve">Módulo Didáctico Unidad 4: Motivación — Cátedra Institucional.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Facultad de Ingeniería, Universidad de Cartagena.</w:t>
            </w:r>
          </w:p>
        </w:tc>
      </w:tr>
    </w:tbl>
    <w:p w14:paraId="00000011">
      <w:pPr>
        <w:pBdr/>
        <w:spacing/>
        <w:ind/>
        <w:jc w:val="left"/>
        <w:rPr>
          <w:rFonts w:ascii="Arial" w:hAnsi="Arial" w:eastAsia="Arial" w:cs="Arial"/>
          <w:b/>
          <w:bCs/>
          <w:color w:val="1f3864"/>
        </w:rPr>
      </w:pPr>
      <w:r>
        <w:rPr>
          <w:rFonts w:ascii="Arial" w:hAnsi="Arial" w:eastAsia="Arial" w:cs="Arial"/>
          <w:b/>
          <w:bCs/>
          <w:color w:val="1f3864"/>
        </w:rPr>
      </w:r>
      <w:r>
        <w:rPr>
          <w:rFonts w:ascii="Arial" w:hAnsi="Arial" w:eastAsia="Arial" w:cs="Arial"/>
          <w:b/>
          <w:bCs/>
          <w:color w:val="1f3864"/>
        </w:rPr>
      </w:r>
      <w:r>
        <w:rPr>
          <w:rFonts w:ascii="Arial" w:hAnsi="Arial" w:eastAsia="Arial" w:cs="Arial"/>
          <w:b/>
          <w:bCs/>
          <w:color w:val="1f3864"/>
        </w:rPr>
      </w:r>
    </w:p>
    <w:p w14:paraId="00000012">
      <w:pPr>
        <w:pBdr/>
        <w:spacing/>
        <w:ind/>
        <w:jc w:val="center"/>
        <w:rPr>
          <w:rFonts w:ascii="Arial" w:hAnsi="Arial" w:eastAsia="Arial" w:cs="Arial"/>
          <w:b/>
          <w:bCs/>
          <w:color w:val="1f3864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f3864"/>
        </w:rPr>
      </w:r>
      <w:r>
        <w:rPr>
          <w:rFonts w:ascii="Arial" w:hAnsi="Arial" w:eastAsia="Arial" w:cs="Arial"/>
          <w:b/>
          <w:bCs/>
          <w:color w:val="1f3864"/>
        </w:rPr>
      </w:r>
    </w:p>
    <w:sectPr>
      <w:headerReference w:type="default" r:id="rId8"/>
      <w:footerReference w:type="default" r:id="rId9"/>
      <w:footnotePr/>
      <w:endnotePr/>
      <w:type w:val="nextPage"/>
      <w:pgSz w:h="15840" w:orient="portrait" w:w="12240"/>
      <w:pgMar w:top="1417" w:right="1701" w:bottom="1417" w:left="1701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15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  <w:rtl w:val="0"/>
      </w:rPr>
      <w:tab/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<wp:simplePos x="0" y="0"/>
              <wp:positionH relativeFrom="column">
                <wp:posOffset>-1051559</wp:posOffset>
              </wp:positionH>
              <wp:positionV relativeFrom="paragraph">
                <wp:posOffset>340360</wp:posOffset>
              </wp:positionV>
              <wp:extent cx="3409945" cy="287951"/>
              <wp:effectExtent l="0" t="0" r="0" b="0"/>
              <wp:wrapNone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3409945" cy="28795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0;o:allowoverlap:true;o:allowincell:true;mso-position-horizontal-relative:text;margin-left:-82.80pt;mso-position-horizontal:absolute;mso-position-vertical-relative:text;margin-top:26.80pt;mso-position-vertical:absolute;width:268.50pt;height:22.67pt;mso-wrap-distance-left:9.00pt;mso-wrap-distance-top:0.00pt;mso-wrap-distance-right:9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13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tl w:val="0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0" behindDoc="1" locked="0" layoutInCell="1" allowOverlap="1">
              <wp:simplePos x="0" y="0"/>
              <wp:positionH relativeFrom="column">
                <wp:posOffset>-1899284</wp:posOffset>
              </wp:positionH>
              <wp:positionV relativeFrom="paragraph">
                <wp:posOffset>-563879</wp:posOffset>
              </wp:positionV>
              <wp:extent cx="8639175" cy="11071225"/>
              <wp:effectExtent l="0" t="0" r="0" b="0"/>
              <wp:wrapNone/>
              <wp:docPr id="1" name="image2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2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8639175" cy="11071225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0;o:allowoverlap:true;o:allowincell:true;mso-position-horizontal-relative:text;margin-left:-149.55pt;mso-position-horizontal:absolute;mso-position-vertical-relative:text;margin-top:-44.40pt;mso-position-vertical:absolute;width:680.25pt;height:871.75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  <w:p w14:paraId="00000014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es-CO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>
    <w:name w:val="Table Grid Light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>
    <w:name w:val="Heading 7"/>
    <w:basedOn w:val="937"/>
    <w:next w:val="937"/>
    <w:link w:val="88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1">
    <w:name w:val="Heading 8"/>
    <w:basedOn w:val="937"/>
    <w:next w:val="937"/>
    <w:link w:val="89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2">
    <w:name w:val="Heading 9"/>
    <w:basedOn w:val="937"/>
    <w:next w:val="937"/>
    <w:link w:val="89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3">
    <w:name w:val="Heading 1 Char"/>
    <w:basedOn w:val="938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4">
    <w:name w:val="Heading 2 Char"/>
    <w:basedOn w:val="938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5">
    <w:name w:val="Heading 3 Char"/>
    <w:basedOn w:val="938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6">
    <w:name w:val="Heading 4 Char"/>
    <w:basedOn w:val="938"/>
    <w:link w:val="9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7">
    <w:name w:val="Heading 5 Char"/>
    <w:basedOn w:val="938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8">
    <w:name w:val="Heading 6 Char"/>
    <w:basedOn w:val="938"/>
    <w:link w:val="9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9">
    <w:name w:val="Heading 7 Char"/>
    <w:basedOn w:val="938"/>
    <w:link w:val="88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0">
    <w:name w:val="Heading 8 Char"/>
    <w:basedOn w:val="938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Heading 9 Char"/>
    <w:basedOn w:val="938"/>
    <w:link w:val="8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2">
    <w:name w:val="Title Char"/>
    <w:basedOn w:val="938"/>
    <w:link w:val="93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3">
    <w:name w:val="Subtitle Char"/>
    <w:basedOn w:val="938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4">
    <w:name w:val="Quote"/>
    <w:basedOn w:val="937"/>
    <w:next w:val="937"/>
    <w:link w:val="89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5">
    <w:name w:val="Quote Char"/>
    <w:basedOn w:val="938"/>
    <w:link w:val="89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6">
    <w:name w:val="Intense Emphasis"/>
    <w:basedOn w:val="9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7">
    <w:name w:val="Intense Quote"/>
    <w:basedOn w:val="937"/>
    <w:next w:val="937"/>
    <w:link w:val="89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8">
    <w:name w:val="Intense Quote Char"/>
    <w:basedOn w:val="938"/>
    <w:link w:val="89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9">
    <w:name w:val="Intense Reference"/>
    <w:basedOn w:val="9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0">
    <w:name w:val="No Spacing"/>
    <w:basedOn w:val="937"/>
    <w:uiPriority w:val="1"/>
    <w:qFormat/>
    <w:pPr>
      <w:pBdr/>
      <w:spacing w:after="0" w:line="240" w:lineRule="auto"/>
      <w:ind/>
    </w:pPr>
  </w:style>
  <w:style w:type="character" w:styleId="901">
    <w:name w:val="Subtle Emphasis"/>
    <w:basedOn w:val="9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2">
    <w:name w:val="Emphasis"/>
    <w:basedOn w:val="938"/>
    <w:uiPriority w:val="20"/>
    <w:qFormat/>
    <w:pPr>
      <w:pBdr/>
      <w:spacing/>
      <w:ind/>
    </w:pPr>
    <w:rPr>
      <w:i/>
      <w:iCs/>
    </w:rPr>
  </w:style>
  <w:style w:type="character" w:styleId="903">
    <w:name w:val="Strong"/>
    <w:basedOn w:val="938"/>
    <w:uiPriority w:val="22"/>
    <w:qFormat/>
    <w:pPr>
      <w:pBdr/>
      <w:spacing/>
      <w:ind/>
    </w:pPr>
    <w:rPr>
      <w:b/>
      <w:bCs/>
    </w:rPr>
  </w:style>
  <w:style w:type="character" w:styleId="904">
    <w:name w:val="Subtle Reference"/>
    <w:basedOn w:val="9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5">
    <w:name w:val="Book Title"/>
    <w:basedOn w:val="93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6">
    <w:name w:val="Header Char"/>
    <w:basedOn w:val="938"/>
    <w:link w:val="941"/>
    <w:uiPriority w:val="99"/>
    <w:pPr>
      <w:pBdr/>
      <w:spacing/>
      <w:ind/>
    </w:pPr>
  </w:style>
  <w:style w:type="character" w:styleId="907">
    <w:name w:val="Footer Char"/>
    <w:basedOn w:val="938"/>
    <w:link w:val="943"/>
    <w:uiPriority w:val="99"/>
    <w:pPr>
      <w:pBdr/>
      <w:spacing/>
      <w:ind/>
    </w:pPr>
  </w:style>
  <w:style w:type="paragraph" w:styleId="908">
    <w:name w:val="Caption"/>
    <w:basedOn w:val="937"/>
    <w:next w:val="9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9">
    <w:name w:val="footnote text"/>
    <w:basedOn w:val="937"/>
    <w:link w:val="9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0">
    <w:name w:val="Footnote Text Char"/>
    <w:basedOn w:val="938"/>
    <w:link w:val="909"/>
    <w:uiPriority w:val="99"/>
    <w:semiHidden/>
    <w:pPr>
      <w:pBdr/>
      <w:spacing/>
      <w:ind/>
    </w:pPr>
    <w:rPr>
      <w:sz w:val="20"/>
      <w:szCs w:val="20"/>
    </w:rPr>
  </w:style>
  <w:style w:type="character" w:styleId="911">
    <w:name w:val="footnote reference"/>
    <w:basedOn w:val="938"/>
    <w:uiPriority w:val="99"/>
    <w:semiHidden/>
    <w:unhideWhenUsed/>
    <w:pPr>
      <w:pBdr/>
      <w:spacing/>
      <w:ind/>
    </w:pPr>
    <w:rPr>
      <w:vertAlign w:val="superscript"/>
    </w:rPr>
  </w:style>
  <w:style w:type="paragraph" w:styleId="912">
    <w:name w:val="endnote text"/>
    <w:basedOn w:val="937"/>
    <w:link w:val="91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3">
    <w:name w:val="Endnote Text Char"/>
    <w:basedOn w:val="938"/>
    <w:link w:val="912"/>
    <w:uiPriority w:val="99"/>
    <w:semiHidden/>
    <w:pPr>
      <w:pBdr/>
      <w:spacing/>
      <w:ind/>
    </w:pPr>
    <w:rPr>
      <w:sz w:val="20"/>
      <w:szCs w:val="20"/>
    </w:rPr>
  </w:style>
  <w:style w:type="character" w:styleId="914">
    <w:name w:val="endnote reference"/>
    <w:basedOn w:val="938"/>
    <w:uiPriority w:val="99"/>
    <w:semiHidden/>
    <w:unhideWhenUsed/>
    <w:pPr>
      <w:pBdr/>
      <w:spacing/>
      <w:ind/>
    </w:pPr>
    <w:rPr>
      <w:vertAlign w:val="superscript"/>
    </w:rPr>
  </w:style>
  <w:style w:type="character" w:styleId="915">
    <w:name w:val="Hyperlink"/>
    <w:basedOn w:val="9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6">
    <w:name w:val="FollowedHyperlink"/>
    <w:basedOn w:val="9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7">
    <w:name w:val="toc 1"/>
    <w:basedOn w:val="937"/>
    <w:next w:val="937"/>
    <w:uiPriority w:val="39"/>
    <w:unhideWhenUsed/>
    <w:pPr>
      <w:pBdr/>
      <w:spacing w:after="100"/>
      <w:ind/>
    </w:pPr>
  </w:style>
  <w:style w:type="paragraph" w:styleId="918">
    <w:name w:val="toc 2"/>
    <w:basedOn w:val="937"/>
    <w:next w:val="937"/>
    <w:uiPriority w:val="39"/>
    <w:unhideWhenUsed/>
    <w:pPr>
      <w:pBdr/>
      <w:spacing w:after="100"/>
      <w:ind w:left="220"/>
    </w:pPr>
  </w:style>
  <w:style w:type="paragraph" w:styleId="919">
    <w:name w:val="toc 3"/>
    <w:basedOn w:val="937"/>
    <w:next w:val="937"/>
    <w:uiPriority w:val="39"/>
    <w:unhideWhenUsed/>
    <w:pPr>
      <w:pBdr/>
      <w:spacing w:after="100"/>
      <w:ind w:left="440"/>
    </w:pPr>
  </w:style>
  <w:style w:type="paragraph" w:styleId="920">
    <w:name w:val="toc 4"/>
    <w:basedOn w:val="937"/>
    <w:next w:val="937"/>
    <w:uiPriority w:val="39"/>
    <w:unhideWhenUsed/>
    <w:pPr>
      <w:pBdr/>
      <w:spacing w:after="100"/>
      <w:ind w:left="660"/>
    </w:pPr>
  </w:style>
  <w:style w:type="paragraph" w:styleId="921">
    <w:name w:val="toc 5"/>
    <w:basedOn w:val="937"/>
    <w:next w:val="937"/>
    <w:uiPriority w:val="39"/>
    <w:unhideWhenUsed/>
    <w:pPr>
      <w:pBdr/>
      <w:spacing w:after="100"/>
      <w:ind w:left="880"/>
    </w:pPr>
  </w:style>
  <w:style w:type="paragraph" w:styleId="922">
    <w:name w:val="toc 6"/>
    <w:basedOn w:val="937"/>
    <w:next w:val="937"/>
    <w:uiPriority w:val="39"/>
    <w:unhideWhenUsed/>
    <w:pPr>
      <w:pBdr/>
      <w:spacing w:after="100"/>
      <w:ind w:left="1100"/>
    </w:pPr>
  </w:style>
  <w:style w:type="paragraph" w:styleId="923">
    <w:name w:val="toc 7"/>
    <w:basedOn w:val="937"/>
    <w:next w:val="937"/>
    <w:uiPriority w:val="39"/>
    <w:unhideWhenUsed/>
    <w:pPr>
      <w:pBdr/>
      <w:spacing w:after="100"/>
      <w:ind w:left="1320"/>
    </w:pPr>
  </w:style>
  <w:style w:type="paragraph" w:styleId="924">
    <w:name w:val="toc 8"/>
    <w:basedOn w:val="937"/>
    <w:next w:val="937"/>
    <w:uiPriority w:val="39"/>
    <w:unhideWhenUsed/>
    <w:pPr>
      <w:pBdr/>
      <w:spacing w:after="100"/>
      <w:ind w:left="1540"/>
    </w:pPr>
  </w:style>
  <w:style w:type="paragraph" w:styleId="925">
    <w:name w:val="toc 9"/>
    <w:basedOn w:val="937"/>
    <w:next w:val="937"/>
    <w:uiPriority w:val="39"/>
    <w:unhideWhenUsed/>
    <w:pPr>
      <w:pBdr/>
      <w:spacing w:after="100"/>
      <w:ind w:left="1760"/>
    </w:pPr>
  </w:style>
  <w:style w:type="character" w:styleId="926">
    <w:name w:val="Placeholder Text"/>
    <w:basedOn w:val="938"/>
    <w:uiPriority w:val="99"/>
    <w:semiHidden/>
    <w:pPr>
      <w:pBdr/>
      <w:spacing/>
      <w:ind/>
    </w:pPr>
    <w:rPr>
      <w:color w:val="666666"/>
    </w:rPr>
  </w:style>
  <w:style w:type="paragraph" w:styleId="927">
    <w:name w:val="TOC Heading"/>
    <w:uiPriority w:val="39"/>
    <w:unhideWhenUsed/>
    <w:pPr>
      <w:pBdr/>
      <w:spacing/>
      <w:ind/>
    </w:pPr>
  </w:style>
  <w:style w:type="paragraph" w:styleId="928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table" w:styleId="929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0">
    <w:name w:val="Heading 1"/>
    <w:basedOn w:val="937"/>
    <w:next w:val="937"/>
    <w:pPr>
      <w:keepNext w:val="true"/>
      <w:keepLines w:val="true"/>
      <w:pageBreakBefore w:val="false"/>
      <w:pBdr/>
      <w:spacing w:after="120" w:before="480"/>
      <w:ind/>
    </w:pPr>
    <w:rPr>
      <w:b/>
      <w:bCs/>
      <w:sz w:val="48"/>
      <w:szCs w:val="48"/>
    </w:rPr>
  </w:style>
  <w:style w:type="paragraph" w:styleId="931">
    <w:name w:val="Heading 2"/>
    <w:basedOn w:val="937"/>
    <w:next w:val="937"/>
    <w:pPr>
      <w:keepNext w:val="true"/>
      <w:keepLines w:val="true"/>
      <w:pageBreakBefore w:val="false"/>
      <w:pBdr/>
      <w:spacing w:after="80" w:before="360"/>
      <w:ind/>
    </w:pPr>
    <w:rPr>
      <w:b/>
      <w:bCs/>
      <w:sz w:val="36"/>
      <w:szCs w:val="36"/>
    </w:rPr>
  </w:style>
  <w:style w:type="paragraph" w:styleId="932">
    <w:name w:val="Heading 3"/>
    <w:basedOn w:val="937"/>
    <w:next w:val="937"/>
    <w:pPr>
      <w:keepNext w:val="true"/>
      <w:keepLines w:val="true"/>
      <w:pageBreakBefore w:val="false"/>
      <w:pBdr/>
      <w:spacing w:after="80" w:before="280"/>
      <w:ind/>
    </w:pPr>
    <w:rPr>
      <w:b/>
      <w:bCs/>
      <w:sz w:val="28"/>
      <w:szCs w:val="28"/>
    </w:rPr>
  </w:style>
  <w:style w:type="paragraph" w:styleId="933">
    <w:name w:val="Heading 4"/>
    <w:basedOn w:val="937"/>
    <w:next w:val="937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934">
    <w:name w:val="Heading 5"/>
    <w:basedOn w:val="937"/>
    <w:next w:val="937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935">
    <w:name w:val="Heading 6"/>
    <w:basedOn w:val="937"/>
    <w:next w:val="937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936">
    <w:name w:val="Title"/>
    <w:basedOn w:val="937"/>
    <w:next w:val="937"/>
    <w:pPr>
      <w:keepNext w:val="true"/>
      <w:keepLines w:val="true"/>
      <w:pageBreakBefore w:val="false"/>
      <w:pBdr/>
      <w:spacing w:after="120" w:before="480"/>
      <w:ind/>
    </w:pPr>
    <w:rPr>
      <w:b/>
      <w:bCs/>
      <w:sz w:val="72"/>
      <w:szCs w:val="72"/>
    </w:rPr>
  </w:style>
  <w:style w:type="paragraph" w:styleId="937" w:default="1">
    <w:name w:val="Normal"/>
    <w:qFormat/>
    <w:pPr>
      <w:pBdr/>
      <w:spacing/>
      <w:ind/>
    </w:pPr>
    <w:rPr>
      <w:rFonts w:ascii="Times New Roman" w:hAnsi="Times New Roman" w:eastAsia="Times New Roman" w:cs="Times New Roman"/>
      <w:lang w:eastAsia="es-MX"/>
    </w:rPr>
  </w:style>
  <w:style w:type="character" w:styleId="938" w:default="1">
    <w:name w:val="Default Paragraph Font"/>
    <w:uiPriority w:val="1"/>
    <w:semiHidden/>
    <w:unhideWhenUsed/>
    <w:pPr>
      <w:pBdr/>
      <w:spacing/>
      <w:ind/>
    </w:pPr>
  </w:style>
  <w:style w:type="table" w:styleId="93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0" w:default="1">
    <w:name w:val="No List"/>
    <w:uiPriority w:val="99"/>
    <w:semiHidden/>
    <w:unhideWhenUsed/>
    <w:pPr>
      <w:pBdr/>
      <w:spacing/>
      <w:ind/>
    </w:pPr>
  </w:style>
  <w:style w:type="paragraph" w:styleId="941">
    <w:name w:val="Header"/>
    <w:basedOn w:val="937"/>
    <w:link w:val="942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942" w:customStyle="1">
    <w:name w:val="Encabezado Car"/>
    <w:basedOn w:val="938"/>
    <w:link w:val="941"/>
    <w:uiPriority w:val="99"/>
    <w:pPr>
      <w:pBdr/>
      <w:spacing/>
      <w:ind/>
    </w:pPr>
    <w:rPr>
      <w:rFonts w:ascii="Times New Roman" w:hAnsi="Times New Roman" w:eastAsia="Times New Roman" w:cs="Times New Roman"/>
      <w:lang w:eastAsia="es-MX"/>
    </w:rPr>
  </w:style>
  <w:style w:type="paragraph" w:styleId="943">
    <w:name w:val="Footer"/>
    <w:basedOn w:val="937"/>
    <w:link w:val="944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944" w:customStyle="1">
    <w:name w:val="Pie de página Car"/>
    <w:basedOn w:val="938"/>
    <w:link w:val="943"/>
    <w:uiPriority w:val="99"/>
    <w:pPr>
      <w:pBdr/>
      <w:spacing/>
      <w:ind/>
    </w:pPr>
    <w:rPr>
      <w:rFonts w:ascii="Times New Roman" w:hAnsi="Times New Roman" w:eastAsia="Times New Roman" w:cs="Times New Roman"/>
      <w:lang w:eastAsia="es-MX"/>
    </w:rPr>
  </w:style>
  <w:style w:type="paragraph" w:styleId="945">
    <w:name w:val="List Paragraph"/>
    <w:basedOn w:val="937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EastAsia" w:cstheme="minorBidi"/>
      <w:sz w:val="21"/>
      <w:lang w:val="es-ES" w:eastAsia="en-US"/>
    </w:rPr>
  </w:style>
  <w:style w:type="table" w:styleId="946">
    <w:name w:val="Table Grid"/>
    <w:basedOn w:val="939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7">
    <w:name w:val="Subtitle"/>
    <w:basedOn w:val="937"/>
    <w:next w:val="937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948">
    <w:name w:val="StGen0"/>
    <w:basedOn w:val="929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customXml" Target="../customXml/item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4+jIGQqVyBVABgunolJsSgRJWA==">CgMxLjAyCGguZ2pkZ3hzOAByITE5Z0FLYU43cWl6cXRwVWJrVFN3QkhwODd4c2JXQTBNTQ==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icread@unicartagena.edu.co</dc:creator>
  <cp:revision>3</cp:revision>
  <dcterms:created xsi:type="dcterms:W3CDTF">2023-01-25T02:41:00Z</dcterms:created>
  <dcterms:modified xsi:type="dcterms:W3CDTF">2026-08-20T02:18:00Z</dcterms:modified>
</cp:coreProperties>
</file>