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>
          <w:rFonts w:ascii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tbl>
      <w:tblPr>
        <w:tblStyle w:val="948"/>
        <w:tblW w:w="886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865"/>
        <w:tblGridChange w:id="0">
          <w:tblGrid>
            <w:gridCol w:w="8865"/>
          </w:tblGrid>
        </w:tblGridChange>
      </w:tblGrid>
      <w:tr>
        <w:trPr>
          <w:cantSplit w:val="false"/>
        </w:trPr>
        <w:tc>
          <w:tcPr>
            <w:tcBorders/>
          </w:tcPr>
          <w:p>
            <w:pPr>
              <w:pBdr/>
              <w:spacing w:after="80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Protocolo individual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2DB40280">
            <w:pPr>
              <w:pBdr/>
              <w:spacing w:after="80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 Unidad 2: Expresiones Algebraicas, Relaciones y Funciones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/>
          </w:p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Asignatura: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Fundamentos de Matemáticas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after="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Nombre: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Esteban David Marrugo Jassir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after="8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Programa: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Ingeniería de Software</w:t>
              <w:br/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Código: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7502620036</w:t>
              <w:br/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Semestre: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cantSplit w:val="false"/>
        </w:trPr>
        <w:tc>
          <w:tcPr>
            <w:tcBorders/>
          </w:tcPr>
          <w:p>
            <w:pPr>
              <w:pBdr/>
              <w:spacing w:after="8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Descripción del texto o actividad a realizar: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after="8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Este protocolo individual corresponde al estudio de la Unidad 2, enfocada en la transición del lenguaje numérico al lenguaje algebraic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o, la estructura formal de los términos, las operaciones con monomios y polinomios, el cálculo de valores numéricos y la resolución de ecuaciones lineales de primer grado a partir de la lectura analítica del módulo institucional y la bibliografía de apoyo.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cantSplit w:val="false"/>
        </w:trPr>
        <w:tc>
          <w:tcPr>
            <w:tcBorders/>
          </w:tcPr>
          <w:p>
            <w:pPr>
              <w:pBdr/>
              <w:spacing w:after="8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Palabras claves: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after="8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Lenguaje algebraico, Término algebraico, Coeficiente numérico, Parte literal, Monomio, Polinomio, Términos semejantes, Reducción de términos, Valor numérico, Ecuación de primer grado.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cantSplit w:val="false"/>
        </w:trPr>
        <w:tc>
          <w:tcPr>
            <w:tcBorders/>
          </w:tcPr>
          <w:p>
            <w:pPr>
              <w:pBdr/>
              <w:spacing w:after="8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Objetivos de las lecturas o actividad a realizar: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after="60"/>
              <w:ind w:left="2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•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Comprender la diferencia fundamental entre el cálculo aritmético concreto y la generalización de leyes mediante el lenguaje algebraico.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after="60"/>
              <w:ind w:left="2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•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Identificar con precisión las cuatro partes de un término algebraico: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signo, coeficiente, parte literal y exponente.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after="60"/>
              <w:ind w:left="2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•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Aplicar los criterios de términos semejantes para simplificar expresiones mediante suma y resta algebraica.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after="60"/>
              <w:ind w:left="2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•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Calcular el valor numérico de expresiones algebraicas al sustituir variables por cantidades reales.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after="60"/>
              <w:ind w:left="2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•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Comprender el concepto de igualdad y despejar ecuaciones lineales básicas con una sola incógnita.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cantSplit w:val="false"/>
        </w:trPr>
        <w:tc>
          <w:tcPr>
            <w:tcBorders/>
          </w:tcPr>
          <w:p>
            <w:pPr>
              <w:pBdr/>
              <w:spacing w:after="8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Conceptos claves y definiciones: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after="60"/>
              <w:ind w:left="2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•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Lenguaje algebraico: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Sistema de representación matemática que combina letras, números y signos operativos para formular relaciones generales y operar con valores desconocidos (incógnitas).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after="60"/>
              <w:ind w:left="2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•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Término algebraico: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Expresión elemental compuesta por cuatr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o factores inseparables: signo (positivo o negativo), coeficiente (número que multiplica a las variables), parte literal (letras o variables) y exponente (grado de potencia de las variables). Cuando una letra no muestra número visible, su coeficiente es 1.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after="60"/>
              <w:ind w:left="2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•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Monomio y Polinomio: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Un monomio consta de un solo término algebraico donde los exponentes son enteros no negativos. Un polinomio es la suma o resta de dos o más monomios (binomios, trinomios, etc.).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after="60"/>
              <w:ind w:left="2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•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Términos semejantes: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Dos o más términos que comparten exactamente la misma parte literal afectada por los mismos exponentes, sin importar que sus coeficientes numéricos o signos sean distintos.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after="60"/>
              <w:ind w:left="2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•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Reducción de términos semejantes: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Operación que consiste en agrupar y sumar o restar los coeficientes de los términos semejantes conservando intacta la parte literal común.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after="60"/>
              <w:ind w:left="2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•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Valor numérico: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Resultado aritmético final que se obtiene al reemplazar cada una de las letras de una expresión algebraica por valores numéricos dados y efectuar las operaciones indicadas respetando la jerarquía operacional.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after="60"/>
              <w:ind w:left="2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•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Ecuación de primer grado: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Igualdad matemática condicionada entre dos expresiones algebraicas que contiene una variable elevada a exponente 1, la cual se satisface únicamente para un valor numérico específico.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cantSplit w:val="false"/>
          <w:trHeight w:val="368"/>
        </w:trPr>
        <w:tc>
          <w:tcPr>
            <w:tcBorders/>
          </w:tcPr>
          <w:p>
            <w:pPr>
              <w:pBdr/>
              <w:spacing w:after="8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Resumen de la(as) lecturas: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after="8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El álgebra marca una diferencia radical frente a la aritmética básica. En aritmética trabajamos siempre con cantidades fijas y conocidas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 xml:space="preserve">, mientras que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en álgebra damos el salto hacia la generalización usando letras para represent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ar incógnitas o relaciones generales. El módulo explica que los griegos y romanos ya usaban letras para notar números, pero fueron los matemáticos árabes quienes estructuraron el álgebra como una herramienta para resolver ecuaciones y generalizar patrones.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after="8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Cada término algebraico funciona como una unidad compacta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 xml:space="preserve">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e compone de un signo, un coeficiente numérico, una parte literal y sus exponentes. Algo que me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pareció muy claro en el texto es la regla del coeficiente unitario: si vemos una variable sola como a², no significa que carezca de coeficiente; su coeficiente es el número 1. Del mismo modo, si la letra no muestra exponente, está elevada a la potencia 1.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after="8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Para operar con estas expresiones no se puede mezc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lar cualquier término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 xml:space="preserve">ya que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 xml:space="preserve">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olo podemos sumar o restar términos que sean estrictamente semejantes,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 xml:space="preserve">o sea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aquellos que tienen las mismas variables con los mismos exponentes. Si los exponentes difieren, no se pueden reducir y deben dejarse indicados.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 xml:space="preserve">Y ya para terminar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la lectura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 xml:space="preserve">también menciona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el cálculo del valor numérico sustituyendo variables por números reales, y cierra con la introducción a las ecuaciones lineales de primer grado, donde el objetivo es aislar la incógnita aplicando propiedades uniformes de la igualdad.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cantSplit w:val="false"/>
          <w:trHeight w:val="426"/>
        </w:trPr>
        <w:tc>
          <w:tcPr>
            <w:tcBorders/>
          </w:tcPr>
          <w:p>
            <w:pPr>
              <w:pBdr/>
              <w:spacing w:after="8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Metodología de trabajo: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after="80" w:line="276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s-E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Lo primero que hice fue descargar el Módulo de la Unidad 2 desde la plataforma SIMA y leerlo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 xml:space="preserve">completíco para tener el tema claro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 xml:space="preserve">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uego abrí mi entorno de notas en Obsidian y transcribí 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os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 xml:space="preserve">la teoría y todo acerca del tema que estamos tratando en esta unidad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para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 xml:space="preserve">tenerlo a la mano a la hora de estudiar y repasar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 xml:space="preserve">Ya para terminar me vi algunos videos sorbe el tema para entenderlo mejor y al final realice varios ejercicios, cuando sentí que entendí bien el tema empece con la redacción de este protocolo.</w:t>
              <w:br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36F49BEA">
            <w:pPr>
              <w:pBdr/>
              <w:spacing w:after="8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s-E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s-E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s-ES"/>
              </w:rPr>
            </w:r>
          </w:p>
        </w:tc>
      </w:tr>
      <w:tr>
        <w:trPr>
          <w:cantSplit w:val="false"/>
        </w:trPr>
        <w:tc>
          <w:tcPr>
            <w:tcBorders/>
          </w:tcPr>
          <w:p>
            <w:pPr>
              <w:pBdr/>
              <w:spacing w:after="8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Conclusiones de la lectura o actividad: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after="8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Esta unidad me demostró que el álgebra es el puente directo entre la lógica matemática y la arquitectura del software. En programación, las variables en memori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 funcionan exactamente como las variables algebraicas: son identificadores que guardan valores dinámicos y permiten escribir funciones reutilizables en vez de cálculos estáticos quemados en el código.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 xml:space="preserve">Entender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cómo se reduce una expresión y cómo se eval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úa su valor numérico ayuda a optimizar operaciones lógicas y a interpretar el flujo de datos dentro de cualquier algoritmo. Si uno domina la estructura algebraica básica, el modelado formal de problemas en ingeniería se vuelve mucho más natural y ordenado.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cantSplit w:val="false"/>
        </w:trPr>
        <w:tc>
          <w:tcPr>
            <w:tcBorders/>
          </w:tcPr>
          <w:p>
            <w:pPr>
              <w:pBdr/>
              <w:spacing w:after="8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Discusiones y recomendaciones: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6D63CE40">
            <w:pPr>
              <w:pBdr/>
              <w:spacing w:after="8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En lo personal, uno de los puntos que más me genera confusión al resolver expresiones algebraicas es el uso de los paréntesis cuando hay exponentes,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 xml:space="preserve"> </w:t>
            </w:r>
            <w: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especialmente al distinguir si la potencia afecta a todo el término o solo a una parte. Por ejemplo, la diferencia entre escribir 2x² y (2x)², o en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 xml:space="preserve"> </w:t>
            </w:r>
            <w: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casos con números y signos como -2² frente a (-2)², donde el orden y la jerarquía cambian por completo el resultado final (en uno la potencia solo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 xml:space="preserve"> </w:t>
            </w:r>
            <w: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afecta al número base y en el otro abarca al signo o al coeficiente entero).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cantSplit w:val="false"/>
        </w:trPr>
        <w:tc>
          <w:tcPr>
            <w:tcBorders/>
          </w:tcPr>
          <w:p>
            <w:pPr>
              <w:pBdr/>
              <w:spacing w:after="8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Bibliografía: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after="60"/>
              <w:ind w:left="2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•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Jiménez René, M. (2017). Matemáticas 2. Pearson Educación.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after="60"/>
              <w:ind w:left="2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•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Ortiz Campos, F. J., &amp; Ortiz Cerecedo, F. J. (2019). Matemáticas 1: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Álgebra. Grupo Editorial Patria.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after="60"/>
              <w:ind w:left="2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•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Universidad de Cartagena - CTEV. (2026). Módulo Unidad 2: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Expresiones algebraicas, relaciones y funciones - Fundamentos de Matemáticas. Facultad de Ingeniería. Cartagena, Colombia.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00000011">
      <w:pPr>
        <w:pBdr/>
        <w:spacing/>
        <w:ind/>
        <w:jc w:val="left"/>
        <w:rPr>
          <w:rFonts w:ascii="Times New Roman" w:hAnsi="Times New Roman" w:cs="Times New Roman"/>
          <w:b/>
          <w:bCs/>
          <w:color w:val="1f3864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1f3864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1f3864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1f3864"/>
          <w:sz w:val="24"/>
          <w:szCs w:val="24"/>
        </w:rPr>
      </w:r>
    </w:p>
    <w:p w14:paraId="00000012">
      <w:pPr>
        <w:pBdr/>
        <w:spacing/>
        <w:ind/>
        <w:jc w:val="center"/>
        <w:rPr>
          <w:rFonts w:ascii="Times New Roman" w:hAnsi="Times New Roman" w:cs="Times New Roman"/>
          <w:b/>
          <w:bCs/>
          <w:color w:val="1f3864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b/>
          <w:bCs/>
          <w:color w:val="1f3864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1f3864"/>
          <w:sz w:val="24"/>
          <w:szCs w:val="24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1417" w:right="1701" w:bottom="1417" w:left="1701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15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  <w:rtl w:val="0"/>
      </w:rPr>
      <w:tab/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0" behindDoc="0" locked="0" layoutInCell="1" allowOverlap="1">
              <wp:simplePos x="0" y="0"/>
              <wp:positionH relativeFrom="column">
                <wp:posOffset>-1051559</wp:posOffset>
              </wp:positionH>
              <wp:positionV relativeFrom="paragraph">
                <wp:posOffset>340360</wp:posOffset>
              </wp:positionV>
              <wp:extent cx="3409945" cy="287951"/>
              <wp:effectExtent l="0" t="0" r="0" b="0"/>
              <wp:wrapNone/>
              <wp:docPr id="2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3409945" cy="287951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0;o:allowoverlap:true;o:allowincell:true;mso-position-horizontal-relative:text;margin-left:-82.80pt;mso-position-horizontal:absolute;mso-position-vertical-relative:text;margin-top:26.80pt;mso-position-vertical:absolute;width:268.50pt;height:22.67pt;mso-wrap-distance-left:9.00pt;mso-wrap-distance-top:0.00pt;mso-wrap-distance-right:9.00pt;mso-wrap-distance-bottom:0.00pt;z-index:1;"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13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tl w:val="0"/>
      </w:rPr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0" behindDoc="1" locked="0" layoutInCell="1" allowOverlap="1">
              <wp:simplePos x="0" y="0"/>
              <wp:positionH relativeFrom="column">
                <wp:posOffset>-1899284</wp:posOffset>
              </wp:positionH>
              <wp:positionV relativeFrom="paragraph">
                <wp:posOffset>-563879</wp:posOffset>
              </wp:positionV>
              <wp:extent cx="8639175" cy="11071225"/>
              <wp:effectExtent l="0" t="0" r="0" b="0"/>
              <wp:wrapNone/>
              <wp:docPr id="1" name="image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png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8639175" cy="11071225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0;o:allowoverlap:true;o:allowincell:true;mso-position-horizontal-relative:text;margin-left:-149.55pt;mso-position-horizontal:absolute;mso-position-vertical-relative:text;margin-top:-44.40pt;mso-position-vertical:absolute;width:680.25pt;height:871.75pt;mso-wrap-distance-left:0.00pt;mso-wrap-distance-top:0.00pt;mso-wrap-distance-right:0.00pt;mso-wrap-distance-bottom:0.00pt;z-index:1;"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  <w:p w14:paraId="00000014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s-CO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5">
    <w:name w:val="Table Grid Light"/>
    <w:basedOn w:val="9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1"/>
    <w:basedOn w:val="9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2"/>
    <w:basedOn w:val="9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1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2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3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4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5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6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1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2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3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4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5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6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1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2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3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4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5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6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0">
    <w:name w:val="Heading 7"/>
    <w:basedOn w:val="937"/>
    <w:next w:val="937"/>
    <w:link w:val="88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1">
    <w:name w:val="Heading 8"/>
    <w:basedOn w:val="937"/>
    <w:next w:val="937"/>
    <w:link w:val="89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2">
    <w:name w:val="Heading 9"/>
    <w:basedOn w:val="937"/>
    <w:next w:val="937"/>
    <w:link w:val="89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3">
    <w:name w:val="Heading 1 Char"/>
    <w:basedOn w:val="938"/>
    <w:link w:val="9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4">
    <w:name w:val="Heading 2 Char"/>
    <w:basedOn w:val="938"/>
    <w:link w:val="9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5">
    <w:name w:val="Heading 3 Char"/>
    <w:basedOn w:val="938"/>
    <w:link w:val="9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6">
    <w:name w:val="Heading 4 Char"/>
    <w:basedOn w:val="938"/>
    <w:link w:val="9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7">
    <w:name w:val="Heading 5 Char"/>
    <w:basedOn w:val="938"/>
    <w:link w:val="9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8">
    <w:name w:val="Heading 6 Char"/>
    <w:basedOn w:val="938"/>
    <w:link w:val="9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9">
    <w:name w:val="Heading 7 Char"/>
    <w:basedOn w:val="938"/>
    <w:link w:val="88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0">
    <w:name w:val="Heading 8 Char"/>
    <w:basedOn w:val="938"/>
    <w:link w:val="88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1">
    <w:name w:val="Heading 9 Char"/>
    <w:basedOn w:val="938"/>
    <w:link w:val="88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2">
    <w:name w:val="Title Char"/>
    <w:basedOn w:val="938"/>
    <w:link w:val="93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3">
    <w:name w:val="Subtitle Char"/>
    <w:basedOn w:val="938"/>
    <w:link w:val="9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4">
    <w:name w:val="Quote"/>
    <w:basedOn w:val="937"/>
    <w:next w:val="937"/>
    <w:link w:val="89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5">
    <w:name w:val="Quote Char"/>
    <w:basedOn w:val="938"/>
    <w:link w:val="89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6">
    <w:name w:val="Intense Emphasis"/>
    <w:basedOn w:val="9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7">
    <w:name w:val="Intense Quote"/>
    <w:basedOn w:val="937"/>
    <w:next w:val="937"/>
    <w:link w:val="89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8">
    <w:name w:val="Intense Quote Char"/>
    <w:basedOn w:val="938"/>
    <w:link w:val="8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9">
    <w:name w:val="Intense Reference"/>
    <w:basedOn w:val="9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0">
    <w:name w:val="No Spacing"/>
    <w:basedOn w:val="937"/>
    <w:uiPriority w:val="1"/>
    <w:qFormat/>
    <w:pPr>
      <w:pBdr/>
      <w:spacing w:after="0" w:line="240" w:lineRule="auto"/>
      <w:ind/>
    </w:pPr>
  </w:style>
  <w:style w:type="character" w:styleId="901">
    <w:name w:val="Subtle Emphasis"/>
    <w:basedOn w:val="9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2">
    <w:name w:val="Emphasis"/>
    <w:basedOn w:val="938"/>
    <w:uiPriority w:val="20"/>
    <w:qFormat/>
    <w:pPr>
      <w:pBdr/>
      <w:spacing/>
      <w:ind/>
    </w:pPr>
    <w:rPr>
      <w:i/>
      <w:iCs/>
    </w:rPr>
  </w:style>
  <w:style w:type="character" w:styleId="903">
    <w:name w:val="Strong"/>
    <w:basedOn w:val="938"/>
    <w:uiPriority w:val="22"/>
    <w:qFormat/>
    <w:pPr>
      <w:pBdr/>
      <w:spacing/>
      <w:ind/>
    </w:pPr>
    <w:rPr>
      <w:b/>
      <w:bCs/>
    </w:rPr>
  </w:style>
  <w:style w:type="character" w:styleId="904">
    <w:name w:val="Subtle Reference"/>
    <w:basedOn w:val="9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5">
    <w:name w:val="Book Title"/>
    <w:basedOn w:val="93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06">
    <w:name w:val="Header Char"/>
    <w:basedOn w:val="938"/>
    <w:link w:val="941"/>
    <w:uiPriority w:val="99"/>
    <w:pPr>
      <w:pBdr/>
      <w:spacing/>
      <w:ind/>
    </w:pPr>
  </w:style>
  <w:style w:type="character" w:styleId="907">
    <w:name w:val="Footer Char"/>
    <w:basedOn w:val="938"/>
    <w:link w:val="943"/>
    <w:uiPriority w:val="99"/>
    <w:pPr>
      <w:pBdr/>
      <w:spacing/>
      <w:ind/>
    </w:pPr>
  </w:style>
  <w:style w:type="paragraph" w:styleId="908">
    <w:name w:val="Caption"/>
    <w:basedOn w:val="937"/>
    <w:next w:val="93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9">
    <w:name w:val="footnote text"/>
    <w:basedOn w:val="937"/>
    <w:link w:val="91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0">
    <w:name w:val="Footnote Text Char"/>
    <w:basedOn w:val="938"/>
    <w:link w:val="909"/>
    <w:uiPriority w:val="99"/>
    <w:semiHidden/>
    <w:pPr>
      <w:pBdr/>
      <w:spacing/>
      <w:ind/>
    </w:pPr>
    <w:rPr>
      <w:sz w:val="20"/>
      <w:szCs w:val="20"/>
    </w:rPr>
  </w:style>
  <w:style w:type="character" w:styleId="911">
    <w:name w:val="footnote reference"/>
    <w:basedOn w:val="938"/>
    <w:uiPriority w:val="99"/>
    <w:semiHidden/>
    <w:unhideWhenUsed/>
    <w:pPr>
      <w:pBdr/>
      <w:spacing/>
      <w:ind/>
    </w:pPr>
    <w:rPr>
      <w:vertAlign w:val="superscript"/>
    </w:rPr>
  </w:style>
  <w:style w:type="paragraph" w:styleId="912">
    <w:name w:val="endnote text"/>
    <w:basedOn w:val="937"/>
    <w:link w:val="91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3">
    <w:name w:val="Endnote Text Char"/>
    <w:basedOn w:val="938"/>
    <w:link w:val="912"/>
    <w:uiPriority w:val="99"/>
    <w:semiHidden/>
    <w:pPr>
      <w:pBdr/>
      <w:spacing/>
      <w:ind/>
    </w:pPr>
    <w:rPr>
      <w:sz w:val="20"/>
      <w:szCs w:val="20"/>
    </w:rPr>
  </w:style>
  <w:style w:type="character" w:styleId="914">
    <w:name w:val="endnote reference"/>
    <w:basedOn w:val="938"/>
    <w:uiPriority w:val="99"/>
    <w:semiHidden/>
    <w:unhideWhenUsed/>
    <w:pPr>
      <w:pBdr/>
      <w:spacing/>
      <w:ind/>
    </w:pPr>
    <w:rPr>
      <w:vertAlign w:val="superscript"/>
    </w:rPr>
  </w:style>
  <w:style w:type="character" w:styleId="915">
    <w:name w:val="Hyperlink"/>
    <w:basedOn w:val="9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6">
    <w:name w:val="FollowedHyperlink"/>
    <w:basedOn w:val="9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7">
    <w:name w:val="toc 1"/>
    <w:basedOn w:val="937"/>
    <w:next w:val="937"/>
    <w:uiPriority w:val="39"/>
    <w:unhideWhenUsed/>
    <w:pPr>
      <w:pBdr/>
      <w:spacing w:after="100"/>
      <w:ind/>
    </w:pPr>
  </w:style>
  <w:style w:type="paragraph" w:styleId="918">
    <w:name w:val="toc 2"/>
    <w:basedOn w:val="937"/>
    <w:next w:val="937"/>
    <w:uiPriority w:val="39"/>
    <w:unhideWhenUsed/>
    <w:pPr>
      <w:pBdr/>
      <w:spacing w:after="100"/>
      <w:ind w:left="220"/>
    </w:pPr>
  </w:style>
  <w:style w:type="paragraph" w:styleId="919">
    <w:name w:val="toc 3"/>
    <w:basedOn w:val="937"/>
    <w:next w:val="937"/>
    <w:uiPriority w:val="39"/>
    <w:unhideWhenUsed/>
    <w:pPr>
      <w:pBdr/>
      <w:spacing w:after="100"/>
      <w:ind w:left="440"/>
    </w:pPr>
  </w:style>
  <w:style w:type="paragraph" w:styleId="920">
    <w:name w:val="toc 4"/>
    <w:basedOn w:val="937"/>
    <w:next w:val="937"/>
    <w:uiPriority w:val="39"/>
    <w:unhideWhenUsed/>
    <w:pPr>
      <w:pBdr/>
      <w:spacing w:after="100"/>
      <w:ind w:left="660"/>
    </w:pPr>
  </w:style>
  <w:style w:type="paragraph" w:styleId="921">
    <w:name w:val="toc 5"/>
    <w:basedOn w:val="937"/>
    <w:next w:val="937"/>
    <w:uiPriority w:val="39"/>
    <w:unhideWhenUsed/>
    <w:pPr>
      <w:pBdr/>
      <w:spacing w:after="100"/>
      <w:ind w:left="880"/>
    </w:pPr>
  </w:style>
  <w:style w:type="paragraph" w:styleId="922">
    <w:name w:val="toc 6"/>
    <w:basedOn w:val="937"/>
    <w:next w:val="937"/>
    <w:uiPriority w:val="39"/>
    <w:unhideWhenUsed/>
    <w:pPr>
      <w:pBdr/>
      <w:spacing w:after="100"/>
      <w:ind w:left="1100"/>
    </w:pPr>
  </w:style>
  <w:style w:type="paragraph" w:styleId="923">
    <w:name w:val="toc 7"/>
    <w:basedOn w:val="937"/>
    <w:next w:val="937"/>
    <w:uiPriority w:val="39"/>
    <w:unhideWhenUsed/>
    <w:pPr>
      <w:pBdr/>
      <w:spacing w:after="100"/>
      <w:ind w:left="1320"/>
    </w:pPr>
  </w:style>
  <w:style w:type="paragraph" w:styleId="924">
    <w:name w:val="toc 8"/>
    <w:basedOn w:val="937"/>
    <w:next w:val="937"/>
    <w:uiPriority w:val="39"/>
    <w:unhideWhenUsed/>
    <w:pPr>
      <w:pBdr/>
      <w:spacing w:after="100"/>
      <w:ind w:left="1540"/>
    </w:pPr>
  </w:style>
  <w:style w:type="paragraph" w:styleId="925">
    <w:name w:val="toc 9"/>
    <w:basedOn w:val="937"/>
    <w:next w:val="937"/>
    <w:uiPriority w:val="39"/>
    <w:unhideWhenUsed/>
    <w:pPr>
      <w:pBdr/>
      <w:spacing w:after="100"/>
      <w:ind w:left="1760"/>
    </w:pPr>
  </w:style>
  <w:style w:type="character" w:styleId="926">
    <w:name w:val="Placeholder Text"/>
    <w:basedOn w:val="938"/>
    <w:uiPriority w:val="99"/>
    <w:semiHidden/>
    <w:pPr>
      <w:pBdr/>
      <w:spacing/>
      <w:ind/>
    </w:pPr>
    <w:rPr>
      <w:color w:val="666666"/>
    </w:rPr>
  </w:style>
  <w:style w:type="paragraph" w:styleId="927">
    <w:name w:val="TOC Heading"/>
    <w:uiPriority w:val="39"/>
    <w:unhideWhenUsed/>
    <w:pPr>
      <w:pBdr/>
      <w:spacing/>
      <w:ind/>
    </w:pPr>
  </w:style>
  <w:style w:type="paragraph" w:styleId="928">
    <w:name w:val="table of figures"/>
    <w:basedOn w:val="937"/>
    <w:next w:val="937"/>
    <w:uiPriority w:val="99"/>
    <w:unhideWhenUsed/>
    <w:pPr>
      <w:pBdr/>
      <w:spacing w:after="0" w:afterAutospacing="0"/>
      <w:ind/>
    </w:pPr>
  </w:style>
  <w:style w:type="table" w:styleId="929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0">
    <w:name w:val="Heading 1"/>
    <w:basedOn w:val="937"/>
    <w:next w:val="937"/>
    <w:pPr>
      <w:keepNext w:val="true"/>
      <w:keepLines w:val="true"/>
      <w:pageBreakBefore w:val="false"/>
      <w:pBdr/>
      <w:spacing w:after="120" w:before="480"/>
      <w:ind/>
    </w:pPr>
    <w:rPr>
      <w:b/>
      <w:bCs/>
      <w:sz w:val="48"/>
      <w:szCs w:val="48"/>
    </w:rPr>
  </w:style>
  <w:style w:type="paragraph" w:styleId="931">
    <w:name w:val="Heading 2"/>
    <w:basedOn w:val="937"/>
    <w:next w:val="937"/>
    <w:pPr>
      <w:keepNext w:val="true"/>
      <w:keepLines w:val="true"/>
      <w:pageBreakBefore w:val="false"/>
      <w:pBdr/>
      <w:spacing w:after="80" w:before="360"/>
      <w:ind/>
    </w:pPr>
    <w:rPr>
      <w:b/>
      <w:bCs/>
      <w:sz w:val="36"/>
      <w:szCs w:val="36"/>
    </w:rPr>
  </w:style>
  <w:style w:type="paragraph" w:styleId="932">
    <w:name w:val="Heading 3"/>
    <w:basedOn w:val="937"/>
    <w:next w:val="937"/>
    <w:pPr>
      <w:keepNext w:val="true"/>
      <w:keepLines w:val="true"/>
      <w:pageBreakBefore w:val="false"/>
      <w:pBdr/>
      <w:spacing w:after="80" w:before="280"/>
      <w:ind/>
    </w:pPr>
    <w:rPr>
      <w:b/>
      <w:bCs/>
      <w:sz w:val="28"/>
      <w:szCs w:val="28"/>
    </w:rPr>
  </w:style>
  <w:style w:type="paragraph" w:styleId="933">
    <w:name w:val="Heading 4"/>
    <w:basedOn w:val="937"/>
    <w:next w:val="937"/>
    <w:pPr>
      <w:keepNext w:val="true"/>
      <w:keepLines w:val="true"/>
      <w:pageBreakBefore w:val="false"/>
      <w:pBdr/>
      <w:spacing w:after="40" w:before="240"/>
      <w:ind/>
    </w:pPr>
    <w:rPr>
      <w:b/>
      <w:bCs/>
      <w:sz w:val="24"/>
      <w:szCs w:val="24"/>
    </w:rPr>
  </w:style>
  <w:style w:type="paragraph" w:styleId="934">
    <w:name w:val="Heading 5"/>
    <w:basedOn w:val="937"/>
    <w:next w:val="937"/>
    <w:pPr>
      <w:keepNext w:val="true"/>
      <w:keepLines w:val="true"/>
      <w:pageBreakBefore w:val="false"/>
      <w:pBdr/>
      <w:spacing w:after="40" w:before="220"/>
      <w:ind/>
    </w:pPr>
    <w:rPr>
      <w:b/>
      <w:bCs/>
      <w:sz w:val="22"/>
      <w:szCs w:val="22"/>
    </w:rPr>
  </w:style>
  <w:style w:type="paragraph" w:styleId="935">
    <w:name w:val="Heading 6"/>
    <w:basedOn w:val="937"/>
    <w:next w:val="937"/>
    <w:pPr>
      <w:keepNext w:val="true"/>
      <w:keepLines w:val="true"/>
      <w:pageBreakBefore w:val="false"/>
      <w:pBdr/>
      <w:spacing w:after="40" w:before="200"/>
      <w:ind/>
    </w:pPr>
    <w:rPr>
      <w:b/>
      <w:bCs/>
      <w:sz w:val="20"/>
      <w:szCs w:val="20"/>
    </w:rPr>
  </w:style>
  <w:style w:type="paragraph" w:styleId="936">
    <w:name w:val="Title"/>
    <w:basedOn w:val="937"/>
    <w:next w:val="937"/>
    <w:pPr>
      <w:keepNext w:val="true"/>
      <w:keepLines w:val="true"/>
      <w:pageBreakBefore w:val="false"/>
      <w:pBdr/>
      <w:spacing w:after="120" w:before="480"/>
      <w:ind/>
    </w:pPr>
    <w:rPr>
      <w:b/>
      <w:bCs/>
      <w:sz w:val="72"/>
      <w:szCs w:val="72"/>
    </w:rPr>
  </w:style>
  <w:style w:type="paragraph" w:styleId="937" w:default="1">
    <w:name w:val="Normal"/>
    <w:qFormat/>
    <w:pPr>
      <w:pBdr/>
      <w:spacing/>
      <w:ind/>
    </w:pPr>
    <w:rPr>
      <w:rFonts w:ascii="Times New Roman" w:hAnsi="Times New Roman" w:eastAsia="Times New Roman" w:cs="Times New Roman"/>
      <w:lang w:eastAsia="es-MX"/>
    </w:rPr>
  </w:style>
  <w:style w:type="character" w:styleId="938" w:default="1">
    <w:name w:val="Default Paragraph Font"/>
    <w:uiPriority w:val="1"/>
    <w:semiHidden/>
    <w:unhideWhenUsed/>
    <w:pPr>
      <w:pBdr/>
      <w:spacing/>
      <w:ind/>
    </w:pPr>
  </w:style>
  <w:style w:type="table" w:styleId="93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0" w:default="1">
    <w:name w:val="No List"/>
    <w:uiPriority w:val="99"/>
    <w:semiHidden/>
    <w:unhideWhenUsed/>
    <w:pPr>
      <w:pBdr/>
      <w:spacing/>
      <w:ind/>
    </w:pPr>
  </w:style>
  <w:style w:type="paragraph" w:styleId="941">
    <w:name w:val="Header"/>
    <w:basedOn w:val="937"/>
    <w:link w:val="942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942" w:customStyle="1">
    <w:name w:val="Encabezado Car"/>
    <w:basedOn w:val="938"/>
    <w:link w:val="941"/>
    <w:uiPriority w:val="99"/>
    <w:pPr>
      <w:pBdr/>
      <w:spacing/>
      <w:ind/>
    </w:pPr>
    <w:rPr>
      <w:rFonts w:ascii="Times New Roman" w:hAnsi="Times New Roman" w:eastAsia="Times New Roman" w:cs="Times New Roman"/>
      <w:lang w:eastAsia="es-MX"/>
    </w:rPr>
  </w:style>
  <w:style w:type="paragraph" w:styleId="943">
    <w:name w:val="Footer"/>
    <w:basedOn w:val="937"/>
    <w:link w:val="944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944" w:customStyle="1">
    <w:name w:val="Pie de página Car"/>
    <w:basedOn w:val="938"/>
    <w:link w:val="943"/>
    <w:uiPriority w:val="99"/>
    <w:pPr>
      <w:pBdr/>
      <w:spacing/>
      <w:ind/>
    </w:pPr>
    <w:rPr>
      <w:rFonts w:ascii="Times New Roman" w:hAnsi="Times New Roman" w:eastAsia="Times New Roman" w:cs="Times New Roman"/>
      <w:lang w:eastAsia="es-MX"/>
    </w:rPr>
  </w:style>
  <w:style w:type="paragraph" w:styleId="945">
    <w:name w:val="List Paragraph"/>
    <w:basedOn w:val="937"/>
    <w:uiPriority w:val="34"/>
    <w:qFormat/>
    <w:pPr>
      <w:pBdr/>
      <w:spacing/>
      <w:ind w:left="720"/>
      <w:contextualSpacing w:val="true"/>
    </w:pPr>
    <w:rPr>
      <w:rFonts w:asciiTheme="minorHAnsi" w:hAnsiTheme="minorHAnsi" w:eastAsiaTheme="minorEastAsia" w:cstheme="minorBidi"/>
      <w:sz w:val="21"/>
      <w:lang w:val="es-ES" w:eastAsia="en-US"/>
    </w:rPr>
  </w:style>
  <w:style w:type="table" w:styleId="946">
    <w:name w:val="Table Grid"/>
    <w:basedOn w:val="939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7">
    <w:name w:val="Subtitle"/>
    <w:basedOn w:val="937"/>
    <w:next w:val="937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948">
    <w:name w:val="StGen0"/>
    <w:basedOn w:val="929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4+jIGQqVyBVABgunolJsSgRJWA==">CgMxLjAyCGguZ2pkZ3hzOAByITE5Z0FLYU43cWl6cXRwVWJrVFN3QkhwODd4c2JXQTBNTQ==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icread@unicartagena.edu.co</dc:creator>
  <cp:revision>4</cp:revision>
  <dcterms:created xsi:type="dcterms:W3CDTF">2023-01-25T02:41:00Z</dcterms:created>
  <dcterms:modified xsi:type="dcterms:W3CDTF">2026-09-11T06:28:34Z</dcterms:modified>
</cp:coreProperties>
</file>