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48"/>
        <w:tblW w:w="88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65"/>
        <w:tblGridChange w:id="0">
          <w:tblGrid>
            <w:gridCol w:w="8865"/>
          </w:tblGrid>
        </w:tblGridChange>
      </w:tblGrid>
      <w:tr>
        <w:trPr>
          <w:cantSplit w:val="false"/>
        </w:trPr>
        <w:tc>
          <w:tcPr>
            <w:tcBorders/>
          </w:tcPr>
          <w:p>
            <w:pPr>
              <w:pBdr/>
              <w:spacing w:after="60"/>
              <w:ind/>
              <w:jc w:val="center"/>
              <w:rPr>
                <w:rFonts w:ascii="Times New Roman" w:hAnsi="Times New Roman" w:eastAsia="Times New Roman" w:cs="Times New Roman"/>
                <w:b/>
                <w:bCs/>
                <w:sz w:val="24"/>
                <w:szCs w:val="24"/>
              </w:rPr>
            </w:pPr>
            <w:r>
              <w:rPr>
                <w:rFonts w:ascii="Times New Roman" w:hAnsi="Times New Roman" w:eastAsia="Times New Roman" w:cs="Times New Roman"/>
                <w:b/>
                <w:sz w:val="24"/>
                <w:szCs w:val="24"/>
              </w:rPr>
              <w:t xml:space="preserve">Protocolo individual  Unidad 2</w:t>
            </w:r>
            <w:r>
              <w:rPr>
                <w:rFonts w:ascii="Times New Roman" w:hAnsi="Times New Roman" w:cs="Times New Roman"/>
                <w:sz w:val="24"/>
                <w:szCs w:val="24"/>
              </w:rPr>
            </w:r>
          </w:p>
          <w:p w14:paraId="49C940D7">
            <w:pPr>
              <w:pBdr/>
              <w:spacing w:after="60"/>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sz w:val="24"/>
                <w:szCs w:val="24"/>
              </w:rPr>
              <w:t xml:space="preserve">Momentos de Aprendizaje Metodología a Distancia</w:t>
            </w:r>
            <w:r>
              <w:rPr>
                <w:rFonts w:ascii="Times New Roman" w:hAnsi="Times New Roman" w:cs="Times New Roman"/>
                <w:sz w:val="24"/>
                <w:szCs w:val="24"/>
              </w:rPr>
            </w:r>
          </w:p>
          <w:p w14:paraId="5BB16EF9">
            <w:pPr>
              <w:pBdr/>
              <w:spacing w:after="60"/>
              <w:ind/>
              <w:jc w:val="center"/>
              <w:rPr>
                <w:rFonts w:ascii="Times New Roman" w:hAnsi="Times New Roman" w:cs="Times New Roman"/>
                <w:sz w:val="24"/>
                <w:szCs w:val="24"/>
              </w:rPr>
            </w:pP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p>
          <w:p>
            <w:pPr>
              <w:pBdr/>
              <w:spacing w:after="40"/>
              <w:ind/>
              <w:rPr>
                <w:rFonts w:ascii="Times New Roman" w:hAnsi="Times New Roman" w:cs="Times New Roman"/>
                <w:sz w:val="24"/>
                <w:szCs w:val="24"/>
              </w:rPr>
            </w:pPr>
            <w:r>
              <w:rPr>
                <w:rFonts w:ascii="Times New Roman" w:hAnsi="Times New Roman" w:eastAsia="Times New Roman" w:cs="Times New Roman"/>
                <w:b/>
                <w:sz w:val="24"/>
                <w:szCs w:val="24"/>
              </w:rPr>
              <w:t xml:space="preserve">Asignatura: </w:t>
            </w:r>
            <w:r>
              <w:rPr>
                <w:rFonts w:ascii="Times New Roman" w:hAnsi="Times New Roman" w:eastAsia="Times New Roman" w:cs="Times New Roman"/>
                <w:sz w:val="24"/>
                <w:szCs w:val="24"/>
              </w:rPr>
              <w:t xml:space="preserve">Metodologías y Estrategias de la Educación a Distancia</w:t>
            </w:r>
            <w:r>
              <w:rPr>
                <w:rFonts w:ascii="Times New Roman" w:hAnsi="Times New Roman" w:eastAsia="Times New Roman" w:cs="Times New Roman"/>
                <w:sz w:val="24"/>
                <w:szCs w:val="24"/>
              </w:rPr>
            </w:r>
          </w:p>
          <w:p>
            <w:pPr>
              <w:pBdr/>
              <w:spacing w:after="40"/>
              <w:ind/>
              <w:rPr>
                <w:rFonts w:ascii="Times New Roman" w:hAnsi="Times New Roman" w:cs="Times New Roman"/>
                <w:sz w:val="24"/>
                <w:szCs w:val="24"/>
              </w:rPr>
            </w:pPr>
            <w:r>
              <w:rPr>
                <w:rFonts w:ascii="Times New Roman" w:hAnsi="Times New Roman" w:eastAsia="Times New Roman" w:cs="Times New Roman"/>
                <w:b/>
                <w:sz w:val="24"/>
                <w:szCs w:val="24"/>
              </w:rPr>
              <w:t xml:space="preserve">Nombre: </w:t>
            </w:r>
            <w:r>
              <w:rPr>
                <w:rFonts w:ascii="Times New Roman" w:hAnsi="Times New Roman" w:eastAsia="Times New Roman" w:cs="Times New Roman"/>
                <w:sz w:val="24"/>
                <w:szCs w:val="24"/>
              </w:rPr>
              <w:t xml:space="preserve">Esteban David Marrugo Jassir</w:t>
            </w:r>
            <w:r>
              <w:rPr>
                <w:rFonts w:ascii="Times New Roman" w:hAnsi="Times New Roman" w:eastAsia="Times New Roman" w:cs="Times New Roman"/>
                <w:sz w:val="24"/>
                <w:szCs w:val="24"/>
              </w:rPr>
            </w:r>
          </w:p>
          <w:p>
            <w:pPr>
              <w:pBdr/>
              <w:spacing w:after="60"/>
              <w:ind/>
              <w:rPr>
                <w:rFonts w:ascii="Times New Roman" w:hAnsi="Times New Roman" w:cs="Times New Roman"/>
                <w:sz w:val="24"/>
                <w:szCs w:val="24"/>
              </w:rPr>
            </w:pPr>
            <w:r>
              <w:rPr>
                <w:rFonts w:ascii="Times New Roman" w:hAnsi="Times New Roman" w:eastAsia="Times New Roman" w:cs="Times New Roman"/>
                <w:b/>
                <w:sz w:val="24"/>
                <w:szCs w:val="24"/>
              </w:rPr>
              <w:t xml:space="preserve">Programa: </w:t>
            </w:r>
            <w:r>
              <w:rPr>
                <w:rFonts w:ascii="Times New Roman" w:hAnsi="Times New Roman" w:eastAsia="Times New Roman" w:cs="Times New Roman"/>
                <w:sz w:val="24"/>
                <w:szCs w:val="24"/>
              </w:rPr>
              <w:t xml:space="preserve">Ingeniería de Software</w:t>
              <w:br/>
            </w:r>
            <w:r>
              <w:rPr>
                <w:rFonts w:ascii="Times New Roman" w:hAnsi="Times New Roman" w:eastAsia="Times New Roman" w:cs="Times New Roman"/>
                <w:b/>
                <w:sz w:val="24"/>
                <w:szCs w:val="24"/>
              </w:rPr>
              <w:t xml:space="preserve">Código: </w:t>
            </w:r>
            <w:r>
              <w:rPr>
                <w:rFonts w:ascii="Times New Roman" w:hAnsi="Times New Roman" w:eastAsia="Times New Roman" w:cs="Times New Roman"/>
                <w:sz w:val="24"/>
                <w:szCs w:val="24"/>
              </w:rPr>
              <w:t xml:space="preserve">7502620036</w:t>
              <w:br/>
            </w:r>
            <w:r>
              <w:rPr>
                <w:rFonts w:ascii="Times New Roman" w:hAnsi="Times New Roman" w:eastAsia="Times New Roman" w:cs="Times New Roman"/>
                <w:b/>
                <w:sz w:val="24"/>
                <w:szCs w:val="24"/>
              </w:rPr>
              <w:t xml:space="preserve">Semestre: </w:t>
            </w: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p>
        </w:tc>
      </w:tr>
      <w:tr>
        <w:trPr>
          <w:cantSplit w:val="false"/>
        </w:trPr>
        <w:tc>
          <w:tcPr>
            <w:tcBorders/>
          </w:tcPr>
          <w:p>
            <w:pPr>
              <w:pBdr/>
              <w:spacing w:after="60"/>
              <w:ind/>
              <w:rPr>
                <w:rFonts w:ascii="Times New Roman" w:hAnsi="Times New Roman" w:cs="Times New Roman"/>
                <w:sz w:val="24"/>
                <w:szCs w:val="24"/>
              </w:rPr>
            </w:pPr>
            <w:r>
              <w:rPr>
                <w:rFonts w:ascii="Times New Roman" w:hAnsi="Times New Roman" w:eastAsia="Times New Roman" w:cs="Times New Roman"/>
                <w:b/>
                <w:sz w:val="24"/>
                <w:szCs w:val="24"/>
              </w:rPr>
              <w:t xml:space="preserve">Descripción del texto o actividad a realizar:</w:t>
            </w:r>
            <w:r>
              <w:rPr>
                <w:rFonts w:ascii="Times New Roman" w:hAnsi="Times New Roman" w:eastAsia="Times New Roman" w:cs="Times New Roman"/>
                <w:sz w:val="24"/>
                <w:szCs w:val="24"/>
              </w:rPr>
            </w:r>
          </w:p>
          <w:p>
            <w:pPr>
              <w:pBdr/>
              <w:spacing w:after="60" w:line="276"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Revisión</w:t>
            </w:r>
            <w:r>
              <w:rPr>
                <w:rFonts w:ascii="Times New Roman" w:hAnsi="Times New Roman" w:eastAsia="Times New Roman" w:cs="Times New Roman"/>
                <w:sz w:val="24"/>
                <w:szCs w:val="24"/>
              </w:rPr>
              <w:t xml:space="preserve"> y análisis del módulo de la Unidad 2 sobre los tres momentos del aprendizaje a distancia (estudio individual, trabajo en CIPAS y tutoría presencial), evaluando cómo se organiza el tiempo de estudio y cómo se valida el conocimiento a lo largo del semestre.</w:t>
            </w:r>
            <w:r>
              <w:rPr>
                <w:rFonts w:ascii="Times New Roman" w:hAnsi="Times New Roman" w:eastAsia="Times New Roman" w:cs="Times New Roman"/>
                <w:sz w:val="24"/>
                <w:szCs w:val="24"/>
              </w:rPr>
            </w:r>
          </w:p>
        </w:tc>
      </w:tr>
      <w:tr>
        <w:trPr>
          <w:cantSplit w:val="false"/>
        </w:trPr>
        <w:tc>
          <w:tcPr>
            <w:tcBorders/>
          </w:tcPr>
          <w:p>
            <w:pPr>
              <w:pBdr/>
              <w:spacing w:after="60"/>
              <w:ind/>
              <w:rPr>
                <w:rFonts w:ascii="Times New Roman" w:hAnsi="Times New Roman" w:cs="Times New Roman"/>
                <w:sz w:val="24"/>
                <w:szCs w:val="24"/>
              </w:rPr>
            </w:pPr>
            <w:r>
              <w:rPr>
                <w:rFonts w:ascii="Times New Roman" w:hAnsi="Times New Roman" w:eastAsia="Times New Roman" w:cs="Times New Roman"/>
                <w:b/>
                <w:sz w:val="24"/>
                <w:szCs w:val="24"/>
              </w:rPr>
              <w:t xml:space="preserve">Palabras claves:</w:t>
            </w:r>
            <w:r>
              <w:rPr>
                <w:rFonts w:ascii="Times New Roman" w:hAnsi="Times New Roman" w:eastAsia="Times New Roman" w:cs="Times New Roman"/>
                <w:sz w:val="24"/>
                <w:szCs w:val="24"/>
              </w:rPr>
            </w:r>
          </w:p>
          <w:p>
            <w:pPr>
              <w:pBdr/>
              <w:spacing w:after="60" w:line="276"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Momentos del aprendizaje, Amaury Lora Sfer, Trabajo en red, CIPAS, Tutoría de co-validación, Aprendizaje autónomo, Crédito académico, Gestión del tiempo, Metacognición, Síntesis tutorial.</w:t>
            </w:r>
            <w:r>
              <w:rPr>
                <w:rFonts w:ascii="Times New Roman" w:hAnsi="Times New Roman" w:eastAsia="Times New Roman" w:cs="Times New Roman"/>
                <w:sz w:val="24"/>
                <w:szCs w:val="24"/>
              </w:rPr>
            </w:r>
          </w:p>
        </w:tc>
      </w:tr>
      <w:tr>
        <w:trPr>
          <w:cantSplit w:val="false"/>
        </w:trPr>
        <w:tc>
          <w:tcPr>
            <w:tcBorders/>
          </w:tcPr>
          <w:p>
            <w:pPr>
              <w:pBdr/>
              <w:spacing w:after="60"/>
              <w:ind/>
              <w:rPr>
                <w:rFonts w:ascii="Times New Roman" w:hAnsi="Times New Roman" w:cs="Times New Roman"/>
                <w:sz w:val="24"/>
                <w:szCs w:val="24"/>
              </w:rPr>
            </w:pPr>
            <w:r>
              <w:rPr>
                <w:rFonts w:ascii="Times New Roman" w:hAnsi="Times New Roman" w:eastAsia="Times New Roman" w:cs="Times New Roman"/>
                <w:b/>
                <w:sz w:val="24"/>
                <w:szCs w:val="24"/>
              </w:rPr>
              <w:t xml:space="preserve">Objetivos de las lecturas o actividad a realizar:</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Entender cómo se conectan los tres momentos del aprendizaje y por qué ninguno funciona si se salta el anterior.</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Reconocer que el CIPAS no es para dividirse tareas, sino para discutir lo que cada uno ya estudió por su cuenta.</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Aprender a calcular el tiempo real de estudio independiente según los créditos de cada materia.</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 xml:space="preserve">Tener claro el papel del tutor los sábados:</w:t>
            </w:r>
            <w:r>
              <w:rPr>
                <w:rFonts w:ascii="Times New Roman" w:hAnsi="Times New Roman" w:eastAsia="Times New Roman" w:cs="Times New Roman"/>
                <w:sz w:val="24"/>
                <w:szCs w:val="24"/>
              </w:rPr>
              <w:t xml:space="preserve"> resolver dudas de fondo y validar conceptos, no dar una clase magistral desde cero.</w:t>
            </w:r>
            <w:r>
              <w:rPr>
                <w:rFonts w:ascii="Times New Roman" w:hAnsi="Times New Roman" w:eastAsia="Times New Roman" w:cs="Times New Roman"/>
                <w:sz w:val="24"/>
                <w:szCs w:val="24"/>
              </w:rPr>
            </w:r>
          </w:p>
        </w:tc>
      </w:tr>
      <w:tr>
        <w:trPr>
          <w:cantSplit w:val="false"/>
        </w:trPr>
        <w:tc>
          <w:tcPr>
            <w:tcBorders/>
          </w:tcPr>
          <w:p>
            <w:pPr>
              <w:pBdr/>
              <w:spacing w:after="60"/>
              <w:ind/>
              <w:rPr>
                <w:rFonts w:ascii="Times New Roman" w:hAnsi="Times New Roman" w:cs="Times New Roman"/>
                <w:sz w:val="24"/>
                <w:szCs w:val="24"/>
              </w:rPr>
            </w:pPr>
            <w:r>
              <w:rPr>
                <w:rFonts w:ascii="Times New Roman" w:hAnsi="Times New Roman" w:eastAsia="Times New Roman" w:cs="Times New Roman"/>
                <w:b/>
                <w:sz w:val="24"/>
                <w:szCs w:val="24"/>
              </w:rPr>
              <w:t xml:space="preserve">Conceptos claves y definiciones:</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 xml:space="preserve">Momentos del aprendizaje:</w:t>
            </w:r>
            <w:r>
              <w:rPr>
                <w:rFonts w:ascii="Times New Roman" w:hAnsi="Times New Roman" w:eastAsia="Times New Roman" w:cs="Times New Roman"/>
                <w:sz w:val="24"/>
                <w:szCs w:val="24"/>
              </w:rPr>
              <w:t xml:space="preserve"> Las tres etapas que estructuran el estudio a distancia en la UDC: primero el trabajo individual, luego el debate en equipo (CIPAS) y finalmente la tutoría con el profesor.</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 xml:space="preserve">Co-validación</w:t>
            </w:r>
            <w:r>
              <w:rPr>
                <w:rFonts w:ascii="Times New Roman" w:hAnsi="Times New Roman" w:eastAsia="Times New Roman" w:cs="Times New Roman"/>
                <w:b/>
                <w:sz w:val="24"/>
                <w:szCs w:val="24"/>
                <w:lang w:val="es-ES"/>
              </w:rPr>
              <w:t xml:space="preserve">:</w:t>
            </w:r>
            <w:r>
              <w:rPr>
                <w:rFonts w:ascii="Times New Roman" w:hAnsi="Times New Roman" w:eastAsia="Times New Roman" w:cs="Times New Roman"/>
                <w:sz w:val="24"/>
                <w:szCs w:val="24"/>
              </w:rPr>
              <w:t xml:space="preserve"> Proceso en el que uno pone a prueba lo que entendió, primero con los compañeros de CIPAS y luego con el tutor, para corregir errores y fijar bien los conceptos.</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 xml:space="preserve">Carácter dialéctico:</w:t>
            </w:r>
            <w:r>
              <w:rPr>
                <w:rFonts w:ascii="Times New Roman" w:hAnsi="Times New Roman" w:eastAsia="Times New Roman" w:cs="Times New Roman"/>
                <w:sz w:val="24"/>
                <w:szCs w:val="24"/>
              </w:rPr>
              <w:t xml:space="preserve"> Significa que las tres etapas están amarradas entre sí; el trabajo individual alimenta al CIPAS, y las conclusiones del grupo preparan la tutoría del sábado.</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 xml:space="preserve">Estrategias metacognitivas:</w:t>
            </w:r>
            <w:r>
              <w:rPr>
                <w:rFonts w:ascii="Times New Roman" w:hAnsi="Times New Roman" w:eastAsia="Times New Roman" w:cs="Times New Roman"/>
                <w:sz w:val="24"/>
                <w:szCs w:val="24"/>
              </w:rPr>
              <w:t xml:space="preserve"> La capacidad de darse cuenta de cómo aprende uno mismo, identificando qué temas están flojos y ajustando el método antes de la entrega o el examen.</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 xml:space="preserve">Crédito académico:</w:t>
            </w:r>
            <w:r>
              <w:rPr>
                <w:rFonts w:ascii="Times New Roman" w:hAnsi="Times New Roman" w:eastAsia="Times New Roman" w:cs="Times New Roman"/>
                <w:sz w:val="24"/>
                <w:szCs w:val="24"/>
              </w:rPr>
              <w:t xml:space="preserve"> Equivale a 48 horas de trabajo del estudiante por semestre. En la modalidad a distancia, cada crédito exige dedicarle entre 2 y 3 horas semanales de estudio por cuenta propia, aparte de las tutorías de los sábados.</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 xml:space="preserve">Autorregulación del tiempo:</w:t>
            </w:r>
            <w:r>
              <w:rPr>
                <w:rFonts w:ascii="Times New Roman" w:hAnsi="Times New Roman" w:eastAsia="Times New Roman" w:cs="Times New Roman"/>
                <w:sz w:val="24"/>
                <w:szCs w:val="24"/>
              </w:rPr>
              <w:t xml:space="preserve"> La disciplina de fijar un horario de estudio semanal y cumplirlo sin necesidad de que nadie esté encima presionando.</w:t>
            </w:r>
            <w:r>
              <w:rPr>
                <w:rFonts w:ascii="Times New Roman" w:hAnsi="Times New Roman" w:eastAsia="Times New Roman" w:cs="Times New Roman"/>
                <w:sz w:val="24"/>
                <w:szCs w:val="24"/>
              </w:rPr>
            </w:r>
          </w:p>
        </w:tc>
      </w:tr>
      <w:tr>
        <w:trPr>
          <w:cantSplit w:val="false"/>
          <w:trHeight w:val="368"/>
        </w:trPr>
        <w:tc>
          <w:tcPr>
            <w:tcBorders/>
          </w:tcPr>
          <w:p>
            <w:pPr>
              <w:pBdr/>
              <w:spacing w:after="60"/>
              <w:ind/>
              <w:rPr>
                <w:rFonts w:ascii="Times New Roman" w:hAnsi="Times New Roman" w:cs="Times New Roman"/>
                <w:sz w:val="24"/>
                <w:szCs w:val="24"/>
              </w:rPr>
            </w:pPr>
            <w:r>
              <w:rPr>
                <w:rFonts w:ascii="Times New Roman" w:hAnsi="Times New Roman" w:eastAsia="Times New Roman" w:cs="Times New Roman"/>
                <w:b/>
                <w:sz w:val="24"/>
                <w:szCs w:val="24"/>
              </w:rPr>
              <w:t xml:space="preserve">Resumen de la(as) lecturas:</w:t>
            </w:r>
            <w:r>
              <w:rPr>
                <w:rFonts w:ascii="Times New Roman" w:hAnsi="Times New Roman" w:eastAsia="Times New Roman" w:cs="Times New Roman"/>
                <w:sz w:val="24"/>
                <w:szCs w:val="24"/>
              </w:rPr>
            </w:r>
          </w:p>
          <w:p>
            <w:pPr>
              <w:pBdr/>
              <w:spacing w:after="60" w:line="276"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El módulo de la Unidad 2 explica</w:t>
            </w:r>
            <w:r>
              <w:rPr>
                <w:rFonts w:ascii="Times New Roman" w:hAnsi="Times New Roman" w:eastAsia="Times New Roman" w:cs="Times New Roman"/>
                <w:sz w:val="24"/>
                <w:szCs w:val="24"/>
                <w:lang w:val="es-ES"/>
              </w:rPr>
              <w:t xml:space="preserve"> bastante bien</w:t>
            </w:r>
            <w:r>
              <w:rPr>
                <w:rFonts w:ascii="Times New Roman" w:hAnsi="Times New Roman" w:eastAsia="Times New Roman" w:cs="Times New Roman"/>
                <w:sz w:val="24"/>
                <w:szCs w:val="24"/>
              </w:rPr>
              <w:t xml:space="preserve"> la lógica c</w:t>
            </w:r>
            <w:r>
              <w:rPr>
                <w:rFonts w:ascii="Times New Roman" w:hAnsi="Times New Roman" w:eastAsia="Times New Roman" w:cs="Times New Roman"/>
                <w:sz w:val="24"/>
                <w:szCs w:val="24"/>
              </w:rPr>
              <w:t xml:space="preserve">on la que funciona la educación a distancia en la Universidad de Cartagena. Estudiar a distancia no es simplemente descargar guías y entregarlas el día del plazo</w:t>
            </w:r>
            <w:r>
              <w:rPr>
                <w:rFonts w:ascii="Times New Roman" w:hAnsi="Times New Roman" w:eastAsia="Times New Roman" w:cs="Times New Roman"/>
                <w:sz w:val="24"/>
                <w:szCs w:val="24"/>
                <w:lang w:val="es-ES"/>
              </w:rPr>
              <w:t xml:space="preserve">,</w:t>
            </w:r>
            <w:r>
              <w:rPr>
                <w:rFonts w:ascii="Times New Roman" w:hAnsi="Times New Roman" w:eastAsia="Times New Roman" w:cs="Times New Roman"/>
                <w:sz w:val="24"/>
                <w:szCs w:val="24"/>
              </w:rPr>
              <w:t xml:space="preserve"> es</w:t>
            </w:r>
            <w:r>
              <w:rPr>
                <w:rFonts w:ascii="Times New Roman" w:hAnsi="Times New Roman" w:eastAsia="Times New Roman" w:cs="Times New Roman"/>
                <w:sz w:val="24"/>
                <w:szCs w:val="24"/>
                <w:lang w:val="es-ES"/>
              </w:rPr>
              <w:t xml:space="preserve"> más bien</w:t>
            </w:r>
            <w:r>
              <w:rPr>
                <w:rFonts w:ascii="Times New Roman" w:hAnsi="Times New Roman" w:eastAsia="Times New Roman" w:cs="Times New Roman"/>
                <w:sz w:val="24"/>
                <w:szCs w:val="24"/>
              </w:rPr>
              <w:t xml:space="preserve"> un ciclo continuo que se mueve entre tres momentos que dependen directamente uno del otro.</w:t>
            </w:r>
            <w:r>
              <w:rPr>
                <w:rFonts w:ascii="Times New Roman" w:hAnsi="Times New Roman" w:eastAsia="Times New Roman" w:cs="Times New Roman"/>
                <w:sz w:val="24"/>
                <w:szCs w:val="24"/>
              </w:rPr>
            </w:r>
          </w:p>
          <w:p>
            <w:pPr>
              <w:pBdr/>
              <w:spacing w:after="60" w:line="276"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Amaury Lora Sfer lo deja </w:t>
            </w:r>
            <w:r>
              <w:rPr>
                <w:rFonts w:ascii="Times New Roman" w:hAnsi="Times New Roman" w:eastAsia="Times New Roman" w:cs="Times New Roman"/>
                <w:sz w:val="24"/>
                <w:szCs w:val="24"/>
                <w:lang w:val="es-ES"/>
              </w:rPr>
              <w:t xml:space="preserve">bastante</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rPr>
              <w:t xml:space="preserve">claro</w:t>
            </w:r>
            <w:r>
              <w:rPr>
                <w:rFonts w:ascii="Times New Roman" w:hAnsi="Times New Roman" w:eastAsia="Times New Roman" w:cs="Times New Roman"/>
                <w:sz w:val="24"/>
                <w:szCs w:val="24"/>
                <w:lang w:val="es-ES"/>
              </w:rPr>
              <w:t xml:space="preserve">,</w:t>
            </w:r>
            <w:r>
              <w:rPr>
                <w:rFonts w:ascii="Times New Roman" w:hAnsi="Times New Roman" w:eastAsia="Times New Roman" w:cs="Times New Roman"/>
                <w:sz w:val="24"/>
                <w:szCs w:val="24"/>
              </w:rPr>
              <w:t xml:space="preserve"> el primer momento es el </w:t>
            </w:r>
            <w:r>
              <w:rPr>
                <w:rFonts w:ascii="Times New Roman" w:hAnsi="Times New Roman" w:eastAsia="Times New Roman" w:cs="Times New Roman"/>
                <w:sz w:val="24"/>
                <w:szCs w:val="24"/>
              </w:rPr>
              <w:t xml:space="preserve">estudio individual. No se trata de aislarse del mundo, sino de leer el módulo, investigar por cuenta propia, tomar apuntes y armar el protocolo individual. De ahí pasamos al segundo momento, que son los CIPAS. Aquí es donde nos sentamos con el equipo a com</w:t>
            </w:r>
            <w:r>
              <w:rPr>
                <w:rFonts w:ascii="Times New Roman" w:hAnsi="Times New Roman" w:eastAsia="Times New Roman" w:cs="Times New Roman"/>
                <w:sz w:val="24"/>
                <w:szCs w:val="24"/>
              </w:rPr>
              <w:t xml:space="preserve">parar lo que entendió cada uno, debatir diferencias y redactar el protocolo colaborativo. El autor es </w:t>
            </w:r>
            <w:r>
              <w:rPr>
                <w:rFonts w:ascii="Times New Roman" w:hAnsi="Times New Roman" w:eastAsia="Times New Roman" w:cs="Times New Roman"/>
                <w:sz w:val="24"/>
                <w:szCs w:val="24"/>
                <w:lang w:val="es-ES"/>
              </w:rPr>
              <w:t xml:space="preserve">estricto</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rPr>
              <w:t xml:space="preserve">en esto</w:t>
            </w:r>
            <w:r>
              <w:rPr>
                <w:rFonts w:ascii="Times New Roman" w:hAnsi="Times New Roman" w:eastAsia="Times New Roman" w:cs="Times New Roman"/>
                <w:sz w:val="24"/>
                <w:szCs w:val="24"/>
                <w:lang w:val="es-ES"/>
              </w:rPr>
              <w:t xml:space="preserve">,</w:t>
            </w:r>
            <w:r>
              <w:rPr>
                <w:rFonts w:ascii="Times New Roman" w:hAnsi="Times New Roman" w:eastAsia="Times New Roman" w:cs="Times New Roman"/>
                <w:sz w:val="24"/>
                <w:szCs w:val="24"/>
              </w:rPr>
              <w:t xml:space="preserve"> el trabajo en grupo fracasa si los integrantes no </w:t>
            </w:r>
            <w:r>
              <w:rPr>
                <w:rFonts w:ascii="Times New Roman" w:hAnsi="Times New Roman" w:eastAsia="Times New Roman" w:cs="Times New Roman"/>
                <w:sz w:val="24"/>
                <w:szCs w:val="24"/>
                <w:lang w:val="es-ES"/>
              </w:rPr>
              <w:t xml:space="preserve">estudian</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rPr>
              <w:t xml:space="preserve">antes por su cuenta. El CIPAS no reemplaza el estudio personal</w:t>
            </w:r>
            <w:r>
              <w:rPr>
                <w:rFonts w:ascii="Times New Roman" w:hAnsi="Times New Roman" w:eastAsia="Times New Roman" w:cs="Times New Roman"/>
                <w:sz w:val="24"/>
                <w:szCs w:val="24"/>
                <w:lang w:val="es-ES"/>
              </w:rPr>
              <w:t xml:space="preserve">,</w:t>
            </w:r>
            <w:r>
              <w:rPr>
                <w:rFonts w:ascii="Times New Roman" w:hAnsi="Times New Roman" w:eastAsia="Times New Roman" w:cs="Times New Roman"/>
                <w:sz w:val="24"/>
                <w:szCs w:val="24"/>
              </w:rPr>
              <w:t xml:space="preserve"> lo complementa.</w:t>
            </w:r>
            <w:r>
              <w:rPr>
                <w:rFonts w:ascii="Times New Roman" w:hAnsi="Times New Roman" w:eastAsia="Times New Roman" w:cs="Times New Roman"/>
                <w:sz w:val="24"/>
                <w:szCs w:val="24"/>
              </w:rPr>
            </w:r>
          </w:p>
          <w:p>
            <w:pPr>
              <w:pBdr/>
              <w:spacing w:after="60" w:line="276"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El tercer momento ocurre los sábados en la tutoría con el docente. El profesor no llega a dictar una clase tradicional desde </w:t>
            </w:r>
            <w:r>
              <w:rPr>
                <w:rFonts w:ascii="Times New Roman" w:hAnsi="Times New Roman" w:eastAsia="Times New Roman" w:cs="Times New Roman"/>
                <w:sz w:val="24"/>
                <w:szCs w:val="24"/>
              </w:rPr>
              <w:t xml:space="preserve">cero, sino a liderar la co-validación. Es el espacio para debatir las dudas complejas que el CIPAS no pudo resolver y consolidar el conocimiento. Al final, el autor lanza una advertencia que me parece la más realista de todo el texto: la flexibilidad de ho</w:t>
            </w:r>
            <w:r>
              <w:rPr>
                <w:rFonts w:ascii="Times New Roman" w:hAnsi="Times New Roman" w:eastAsia="Times New Roman" w:cs="Times New Roman"/>
                <w:sz w:val="24"/>
                <w:szCs w:val="24"/>
              </w:rPr>
              <w:t xml:space="preserve">rarios ayuda mucho a coordinar la vida diaria, pero no hace milagros por sí sola, porque </w:t>
            </w:r>
            <w:r>
              <w:rPr>
                <w:rFonts w:ascii="Times New Roman" w:hAnsi="Times New Roman" w:eastAsia="Times New Roman" w:cs="Times New Roman"/>
                <w:sz w:val="24"/>
                <w:szCs w:val="24"/>
                <w:lang w:val="es-ES"/>
              </w:rPr>
              <w:t xml:space="preserve">“</w:t>
            </w:r>
            <w:r>
              <w:rPr>
                <w:rFonts w:ascii="Times New Roman" w:hAnsi="Times New Roman" w:eastAsia="Times New Roman" w:cs="Times New Roman"/>
                <w:sz w:val="24"/>
                <w:szCs w:val="24"/>
              </w:rPr>
              <w:t xml:space="preserve">quien no estudia, no aprende</w:t>
            </w:r>
            <w:r>
              <w:rPr>
                <w:rFonts w:ascii="Times New Roman" w:hAnsi="Times New Roman" w:eastAsia="Times New Roman" w:cs="Times New Roman"/>
                <w:sz w:val="24"/>
                <w:szCs w:val="24"/>
                <w:lang w:val="es-ES"/>
              </w:rPr>
              <w:t xml:space="preserve">”</w:t>
            </w:r>
            <w:r>
              <w:rPr>
                <w:rFonts w:ascii="Times New Roman" w:hAnsi="Times New Roman" w:eastAsia="Times New Roman" w:cs="Times New Roman"/>
                <w:sz w:val="24"/>
                <w:szCs w:val="24"/>
              </w:rPr>
              <w:t xml:space="preserve">. Sin disciplina para dedicarle las horas que exige cada </w:t>
            </w:r>
            <w:r>
              <w:rPr>
                <w:rFonts w:ascii="Times New Roman" w:hAnsi="Times New Roman" w:eastAsia="Times New Roman" w:cs="Times New Roman"/>
                <w:sz w:val="24"/>
                <w:szCs w:val="24"/>
                <w:lang w:val="es-ES"/>
              </w:rPr>
              <w:t xml:space="preserve">materia</w:t>
            </w:r>
            <w:r>
              <w:rPr>
                <w:rFonts w:ascii="Times New Roman" w:hAnsi="Times New Roman" w:eastAsia="Times New Roman" w:cs="Times New Roman"/>
                <w:sz w:val="24"/>
                <w:szCs w:val="24"/>
              </w:rPr>
              <w:t xml:space="preserve"> y sin una lectura juiciosa, es imposible rendir en la carrera.</w:t>
            </w:r>
            <w:r>
              <w:rPr>
                <w:rFonts w:ascii="Times New Roman" w:hAnsi="Times New Roman" w:eastAsia="Times New Roman" w:cs="Times New Roman"/>
                <w:sz w:val="24"/>
                <w:szCs w:val="24"/>
              </w:rPr>
            </w:r>
          </w:p>
        </w:tc>
      </w:tr>
      <w:tr>
        <w:trPr>
          <w:cantSplit w:val="false"/>
          <w:trHeight w:val="426"/>
        </w:trPr>
        <w:tc>
          <w:tcPr>
            <w:tcBorders/>
          </w:tcPr>
          <w:p>
            <w:pPr>
              <w:pBdr/>
              <w:spacing w:after="60"/>
              <w:ind/>
              <w:rPr>
                <w:rFonts w:ascii="Times New Roman" w:hAnsi="Times New Roman" w:cs="Times New Roman"/>
                <w:sz w:val="24"/>
                <w:szCs w:val="24"/>
              </w:rPr>
            </w:pPr>
            <w:r>
              <w:rPr>
                <w:rFonts w:ascii="Times New Roman" w:hAnsi="Times New Roman" w:eastAsia="Times New Roman" w:cs="Times New Roman"/>
                <w:b/>
                <w:sz w:val="24"/>
                <w:szCs w:val="24"/>
              </w:rPr>
              <w:t xml:space="preserve">Metodología de trabajo:</w:t>
            </w:r>
            <w:r>
              <w:rPr>
                <w:rFonts w:ascii="Times New Roman" w:hAnsi="Times New Roman" w:eastAsia="Times New Roman" w:cs="Times New Roman"/>
                <w:sz w:val="24"/>
                <w:szCs w:val="24"/>
              </w:rPr>
            </w:r>
          </w:p>
          <w:p>
            <w:pPr>
              <w:pBdr/>
              <w:spacing w:after="60" w:line="276"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Descargué el módulo de la Unidad 2 desde la plataforma y lo leí </w:t>
            </w:r>
            <w:r>
              <w:rPr>
                <w:rFonts w:ascii="Times New Roman" w:hAnsi="Times New Roman" w:eastAsia="Times New Roman" w:cs="Times New Roman"/>
                <w:sz w:val="24"/>
                <w:szCs w:val="24"/>
                <w:lang w:val="es-ES"/>
              </w:rPr>
              <w:t xml:space="preserve">completico, luego hice mis apuntes de la guía en Obsidian, un programa de notas y estudio personal, para tenerlos a la mano para repasar cuando venga la evaluación, finalmente con NotebookLM repaso los aspectos más importantes de la unidad, y me ayuda a estudiar mejor con podcast, flashcards entre otras opciones, para una vez entendido el tema realizar el protocolo individual y colaborativo.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cantSplit w:val="false"/>
        </w:trPr>
        <w:tc>
          <w:tcPr>
            <w:tcBorders/>
          </w:tcPr>
          <w:p>
            <w:pPr>
              <w:pBdr/>
              <w:spacing w:after="60"/>
              <w:ind/>
              <w:rPr>
                <w:rFonts w:ascii="Times New Roman" w:hAnsi="Times New Roman" w:cs="Times New Roman"/>
                <w:sz w:val="24"/>
                <w:szCs w:val="24"/>
              </w:rPr>
            </w:pPr>
            <w:r>
              <w:rPr>
                <w:rFonts w:ascii="Times New Roman" w:hAnsi="Times New Roman" w:eastAsia="Times New Roman" w:cs="Times New Roman"/>
                <w:b/>
                <w:sz w:val="24"/>
                <w:szCs w:val="24"/>
              </w:rPr>
              <w:t xml:space="preserve">Conclusiones de la lectura o actividad:</w:t>
            </w:r>
            <w:r>
              <w:rPr>
                <w:rFonts w:ascii="Times New Roman" w:hAnsi="Times New Roman" w:eastAsia="Times New Roman" w:cs="Times New Roman"/>
                <w:sz w:val="24"/>
                <w:szCs w:val="24"/>
              </w:rPr>
            </w:r>
          </w:p>
          <w:p>
            <w:pPr>
              <w:pBdr/>
              <w:spacing w:after="60" w:line="276"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Esta lectura me confirmó que los tres momentos son la base para no perderse en la carrera. Si uno no se toma en serio </w:t>
            </w:r>
            <w:r>
              <w:rPr>
                <w:rFonts w:ascii="Times New Roman" w:hAnsi="Times New Roman" w:eastAsia="Times New Roman" w:cs="Times New Roman"/>
                <w:sz w:val="24"/>
                <w:szCs w:val="24"/>
              </w:rPr>
              <w:t xml:space="preserve">el estudio individual durante la semana, llega al CIPAS sin nada que aportar y el trabajo en equipo se vuelve una molestia. La verdadera ventaja de esta modalidad está en la co-validación</w:t>
            </w:r>
            <w:r>
              <w:rPr>
                <w:rFonts w:ascii="Times New Roman" w:hAnsi="Times New Roman" w:eastAsia="Times New Roman" w:cs="Times New Roman"/>
                <w:sz w:val="24"/>
                <w:szCs w:val="24"/>
                <w:lang w:val="es-ES"/>
              </w:rPr>
              <w:t xml:space="preserve">,</w:t>
            </w:r>
            <w:r>
              <w:rPr>
                <w:rFonts w:ascii="Times New Roman" w:hAnsi="Times New Roman" w:eastAsia="Times New Roman" w:cs="Times New Roman"/>
                <w:sz w:val="24"/>
                <w:szCs w:val="24"/>
              </w:rPr>
              <w:t xml:space="preserve"> poder </w:t>
            </w:r>
            <w:r>
              <w:rPr>
                <w:rFonts w:ascii="Times New Roman" w:hAnsi="Times New Roman" w:eastAsia="Times New Roman" w:cs="Times New Roman"/>
                <w:sz w:val="24"/>
                <w:szCs w:val="24"/>
                <w:lang w:val="es-ES"/>
              </w:rPr>
              <w:t xml:space="preserve">mostrar</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rPr>
              <w:t xml:space="preserve">mis apuntes con el criterio del grupo y del tutor </w:t>
            </w:r>
            <w:r>
              <w:rPr>
                <w:rFonts w:ascii="Times New Roman" w:hAnsi="Times New Roman" w:eastAsia="Times New Roman" w:cs="Times New Roman"/>
                <w:sz w:val="24"/>
                <w:szCs w:val="24"/>
              </w:rPr>
              <w:t xml:space="preserve">para saber si realmente estoy entendiendo. Además, me quedó claro que tener flexibilidad de horario no es tener tiempo libre para procrastinar, sino la responsabilidad de apartar bloques fijos en la semana para cumplir con las horas que exige cada crédito.</w:t>
            </w:r>
            <w:r>
              <w:rPr>
                <w:rFonts w:ascii="Times New Roman" w:hAnsi="Times New Roman" w:eastAsia="Times New Roman" w:cs="Times New Roman"/>
                <w:sz w:val="24"/>
                <w:szCs w:val="24"/>
              </w:rPr>
            </w:r>
          </w:p>
        </w:tc>
      </w:tr>
      <w:tr>
        <w:trPr>
          <w:cantSplit w:val="false"/>
        </w:trPr>
        <w:tc>
          <w:tcPr>
            <w:tcBorders/>
          </w:tcPr>
          <w:p>
            <w:pPr>
              <w:pBdr/>
              <w:spacing w:after="60"/>
              <w:ind/>
              <w:rPr>
                <w:rFonts w:ascii="Times New Roman" w:hAnsi="Times New Roman" w:cs="Times New Roman"/>
                <w:sz w:val="24"/>
                <w:szCs w:val="24"/>
              </w:rPr>
            </w:pPr>
            <w:r>
              <w:rPr>
                <w:rFonts w:ascii="Times New Roman" w:hAnsi="Times New Roman" w:eastAsia="Times New Roman" w:cs="Times New Roman"/>
                <w:b/>
                <w:sz w:val="24"/>
                <w:szCs w:val="24"/>
              </w:rPr>
              <w:t xml:space="preserve">Discusiones y recomendaciones:</w:t>
            </w:r>
            <w:r>
              <w:rPr>
                <w:rFonts w:ascii="Times New Roman" w:hAnsi="Times New Roman" w:eastAsia="Times New Roman" w:cs="Times New Roman"/>
                <w:sz w:val="24"/>
                <w:szCs w:val="24"/>
              </w:rPr>
            </w:r>
          </w:p>
          <w:p>
            <w:pPr>
              <w:pBdr/>
              <w:spacing w:after="60" w:line="276"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En el día a día de los CIPAS, el error más repetido es el </w:t>
            </w:r>
            <w:r>
              <w:rPr>
                <w:rFonts w:ascii="Times New Roman" w:hAnsi="Times New Roman" w:eastAsia="Times New Roman" w:cs="Times New Roman"/>
                <w:sz w:val="24"/>
                <w:szCs w:val="24"/>
                <w:lang w:val="es-ES"/>
              </w:rPr>
              <w:t xml:space="preserve">“</w:t>
            </w:r>
            <w:r>
              <w:rPr>
                <w:rFonts w:ascii="Times New Roman" w:hAnsi="Times New Roman" w:eastAsia="Times New Roman" w:cs="Times New Roman"/>
                <w:sz w:val="24"/>
                <w:szCs w:val="24"/>
              </w:rPr>
              <w:t xml:space="preserve">reparto de pedazos</w:t>
            </w:r>
            <w:r>
              <w:rPr>
                <w:rFonts w:ascii="Times New Roman" w:hAnsi="Times New Roman" w:eastAsia="Times New Roman" w:cs="Times New Roman"/>
                <w:sz w:val="24"/>
                <w:szCs w:val="24"/>
                <w:lang w:val="es-ES"/>
              </w:rPr>
              <w:t xml:space="preserve">”</w:t>
            </w:r>
            <w:r>
              <w:rPr>
                <w:rFonts w:ascii="Times New Roman" w:hAnsi="Times New Roman" w:eastAsia="Times New Roman" w:cs="Times New Roman"/>
                <w:sz w:val="24"/>
                <w:szCs w:val="24"/>
              </w:rPr>
              <w:t xml:space="preserve">: asignarle un </w:t>
            </w:r>
            <w:r>
              <w:rPr>
                <w:rFonts w:ascii="Times New Roman" w:hAnsi="Times New Roman" w:eastAsia="Times New Roman" w:cs="Times New Roman"/>
                <w:sz w:val="24"/>
                <w:szCs w:val="24"/>
              </w:rPr>
              <w:t xml:space="preserve">punto a cada quien y luego pegar todo al final como una colcha de retazos, sin que nadie revise lo que hizo el compañero. Esa costumbre rompe por completo el segundo momento del aprendizaje porque elimina el debate y la co-validación que plantea el módulo.</w:t>
            </w:r>
            <w:r>
              <w:rPr>
                <w:rFonts w:ascii="Times New Roman" w:hAnsi="Times New Roman" w:eastAsia="Times New Roman" w:cs="Times New Roman"/>
                <w:sz w:val="24"/>
                <w:szCs w:val="24"/>
              </w:rPr>
            </w:r>
          </w:p>
          <w:p>
            <w:pPr>
              <w:pBdr/>
              <w:spacing w:after="60" w:line="276"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Mi recomendación para evitar esto es fijar una regla clara en el equipo</w:t>
            </w:r>
            <w:r>
              <w:rPr>
                <w:rFonts w:ascii="Times New Roman" w:hAnsi="Times New Roman" w:eastAsia="Times New Roman" w:cs="Times New Roman"/>
                <w:sz w:val="24"/>
                <w:szCs w:val="24"/>
                <w:lang w:val="es-ES"/>
              </w:rPr>
              <w:t xml:space="preserve">,</w:t>
            </w:r>
            <w:r>
              <w:rPr>
                <w:rFonts w:ascii="Times New Roman" w:hAnsi="Times New Roman" w:eastAsia="Times New Roman" w:cs="Times New Roman"/>
                <w:sz w:val="24"/>
                <w:szCs w:val="24"/>
              </w:rPr>
              <w:t xml:space="preserve"> nadie entra a armar el protocolo colaborativo si</w:t>
            </w:r>
            <w:r>
              <w:rPr>
                <w:rFonts w:ascii="Times New Roman" w:hAnsi="Times New Roman" w:eastAsia="Times New Roman" w:cs="Times New Roman"/>
                <w:sz w:val="24"/>
                <w:szCs w:val="24"/>
                <w:lang w:val="es-ES"/>
              </w:rPr>
              <w:t xml:space="preserve">n haber estudiado antes, y haber llenado su protocolo individual.</w:t>
            </w:r>
            <w:r>
              <w:rPr>
                <w:rFonts w:ascii="Times New Roman" w:hAnsi="Times New Roman" w:eastAsia="Times New Roman" w:cs="Times New Roman"/>
                <w:sz w:val="24"/>
                <w:szCs w:val="24"/>
              </w:rPr>
            </w:r>
          </w:p>
        </w:tc>
      </w:tr>
      <w:tr>
        <w:trPr>
          <w:cantSplit w:val="false"/>
        </w:trPr>
        <w:tc>
          <w:tcPr>
            <w:tcBorders/>
          </w:tcPr>
          <w:p>
            <w:pPr>
              <w:pBdr/>
              <w:spacing w:after="60"/>
              <w:ind/>
              <w:rPr>
                <w:rFonts w:ascii="Times New Roman" w:hAnsi="Times New Roman" w:cs="Times New Roman"/>
                <w:sz w:val="24"/>
                <w:szCs w:val="24"/>
              </w:rPr>
            </w:pPr>
            <w:r>
              <w:rPr>
                <w:rFonts w:ascii="Times New Roman" w:hAnsi="Times New Roman" w:eastAsia="Times New Roman" w:cs="Times New Roman"/>
                <w:b/>
                <w:sz w:val="24"/>
                <w:szCs w:val="24"/>
              </w:rPr>
              <w:t xml:space="preserve">Bibliografía:</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Lora Sfer, A. (2014). Los tres momentos del aprendizaje en la educación a distancia. Universidad de Cartagena.</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Bermúdez Mendieta, J. (2021). El aprendizaje basado en problemas para mejorar el pensamiento crítico. INNOVA Research Journal.</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Costa Román, Ó., &amp; García Gaitero, O. (2017). El aprendizaje autorregulado y las estrategias de aprendizaje. Tendencias Pedagógicas.</w:t>
            </w:r>
            <w:r>
              <w:rPr>
                <w:rFonts w:ascii="Times New Roman" w:hAnsi="Times New Roman" w:eastAsia="Times New Roman" w:cs="Times New Roman"/>
                <w:sz w:val="24"/>
                <w:szCs w:val="24"/>
              </w:rPr>
            </w:r>
          </w:p>
          <w:p>
            <w:pPr>
              <w:pBdr/>
              <w:spacing w:after="40"/>
              <w:ind w:left="216"/>
              <w:rPr>
                <w:rFonts w:ascii="Times New Roman" w:hAnsi="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 xml:space="preserve">Universidad de Cartagena - CTEV. (2026). Módulo Unidad 2:</w:t>
            </w:r>
            <w:r>
              <w:rPr>
                <w:rFonts w:ascii="Times New Roman" w:hAnsi="Times New Roman" w:eastAsia="Times New Roman" w:cs="Times New Roman"/>
                <w:sz w:val="24"/>
                <w:szCs w:val="24"/>
              </w:rPr>
              <w:t xml:space="preserve"> Momentos de Aprendizaje Metodología a Distancia. Centro de Tecnologías para la Educación Virtual. Cartagena, Colombia.</w:t>
            </w:r>
            <w:r>
              <w:rPr>
                <w:rFonts w:ascii="Times New Roman" w:hAnsi="Times New Roman" w:eastAsia="Times New Roman" w:cs="Times New Roman"/>
                <w:sz w:val="24"/>
                <w:szCs w:val="24"/>
              </w:rPr>
            </w:r>
          </w:p>
        </w:tc>
      </w:tr>
    </w:tbl>
    <w:sectPr>
      <w:headerReference w:type="default" r:id="rId8"/>
      <w:footerReference w:type="default" r:id="rId9"/>
      <w:footnotePr/>
      <w:endnotePr/>
      <w:type w:val="nextPage"/>
      <w:pgSz w:h="15840" w:orient="portrait" w:w="12240"/>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ab/>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-1051559</wp:posOffset>
              </wp:positionH>
              <wp:positionV relativeFrom="paragraph">
                <wp:posOffset>340360</wp:posOffset>
              </wp:positionV>
              <wp:extent cx="3409945" cy="28795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0" r="0" b="0"/>
                      <a:stretch/>
                    </pic:blipFill>
                    <pic:spPr bwMode="auto">
                      <a:xfrm>
                        <a:off x="0" y="0"/>
                        <a:ext cx="3409945" cy="28795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82.80pt;mso-position-horizontal:absolute;mso-position-vertical-relative:text;margin-top:26.80pt;mso-position-vertical:absolute;width:268.50pt;height:22.67pt;mso-wrap-distance-left:9.00pt;mso-wrap-distance-top:0.00pt;mso-wrap-distance-right:9.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-1899284</wp:posOffset>
              </wp:positionH>
              <wp:positionV relativeFrom="paragraph">
                <wp:posOffset>-563879</wp:posOffset>
              </wp:positionV>
              <wp:extent cx="8639175" cy="110712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
                      <a:srcRect l="0" t="0" r="0" b="0"/>
                      <a:stretch/>
                    </pic:blipFill>
                    <pic:spPr bwMode="auto">
                      <a:xfrm>
                        <a:off x="0" y="0"/>
                        <a:ext cx="8639175" cy="1107122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49.55pt;mso-position-horizontal:absolute;mso-position-vertical-relative:text;margin-top:-44.40pt;mso-position-vertical:absolute;width:680.25pt;height:871.75pt;mso-wrap-distance-left:0.00pt;mso-wrap-distance-top:0.00pt;mso-wrap-distance-right:0.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s-CO"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5">
    <w:name w:val="Table Grid Light"/>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1"/>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2"/>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3"/>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4"/>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5"/>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w:basedOn w:val="9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w:basedOn w:val="9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1"/>
    <w:basedOn w:val="9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2"/>
    <w:basedOn w:val="9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3"/>
    <w:basedOn w:val="9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4"/>
    <w:basedOn w:val="9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5"/>
    <w:basedOn w:val="9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6"/>
    <w:basedOn w:val="9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1"/>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4"/>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5"/>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6"/>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7">
    <w:name w:val="Grid Table 6 Colorful - Accent 1"/>
    <w:basedOn w:val="9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8">
    <w:name w:val="Grid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9">
    <w:name w:val="Grid Table 6 Colorful - Accent 3"/>
    <w:basedOn w:val="9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0">
    <w:name w:val="Grid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1">
    <w:name w:val="Grid Table 6 Colorful - Accent 5"/>
    <w:basedOn w:val="9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6 Colorful - Accent 6"/>
    <w:basedOn w:val="9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7 Colorful"/>
    <w:basedOn w:val="9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1"/>
    <w:basedOn w:val="9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5"/>
    <w:basedOn w:val="9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6"/>
    <w:basedOn w:val="9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1"/>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2"/>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3"/>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4"/>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5"/>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6"/>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w:basedOn w:val="9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1"/>
    <w:basedOn w:val="9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2"/>
    <w:basedOn w:val="9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3"/>
    <w:basedOn w:val="9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4"/>
    <w:basedOn w:val="9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5"/>
    <w:basedOn w:val="9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6"/>
    <w:basedOn w:val="9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1"/>
    <w:basedOn w:val="9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3"/>
    <w:basedOn w:val="9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5"/>
    <w:basedOn w:val="9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6"/>
    <w:basedOn w:val="9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1"/>
    <w:basedOn w:val="9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2"/>
    <w:basedOn w:val="9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3"/>
    <w:basedOn w:val="9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4"/>
    <w:basedOn w:val="9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5"/>
    <w:basedOn w:val="9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6"/>
    <w:basedOn w:val="9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w:basedOn w:val="9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1"/>
    <w:basedOn w:val="9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2"/>
    <w:basedOn w:val="9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3"/>
    <w:basedOn w:val="9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4"/>
    <w:basedOn w:val="9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5"/>
    <w:basedOn w:val="9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6"/>
    <w:basedOn w:val="9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1"/>
    <w:basedOn w:val="9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3"/>
    <w:basedOn w:val="9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5"/>
    <w:basedOn w:val="9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6"/>
    <w:basedOn w:val="9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w:basedOn w:val="9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3">
    <w:name w:val="List Table 7 Colorful - Accent 1"/>
    <w:basedOn w:val="9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54">
    <w:name w:val="List Table 7 Colorful - Accent 2"/>
    <w:basedOn w:val="9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5">
    <w:name w:val="List Table 7 Colorful - Accent 3"/>
    <w:basedOn w:val="9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6">
    <w:name w:val="List Table 7 Colorful - Accent 4"/>
    <w:basedOn w:val="9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7">
    <w:name w:val="List Table 7 Colorful - Accent 5"/>
    <w:basedOn w:val="9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58">
    <w:name w:val="List Table 7 Colorful - Accent 6"/>
    <w:basedOn w:val="9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9">
    <w:name w:val="Lined - Accent"/>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1"/>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2"/>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3"/>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4"/>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5"/>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6"/>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w:basedOn w:val="9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1"/>
    <w:basedOn w:val="9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2"/>
    <w:basedOn w:val="9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3"/>
    <w:basedOn w:val="9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4"/>
    <w:basedOn w:val="9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5"/>
    <w:basedOn w:val="9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6"/>
    <w:basedOn w:val="9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w:basedOn w:val="9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name w:val="Heading 7"/>
    <w:basedOn w:val="937"/>
    <w:next w:val="937"/>
    <w:link w:val="88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1">
    <w:name w:val="Heading 8"/>
    <w:basedOn w:val="937"/>
    <w:next w:val="937"/>
    <w:link w:val="89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2">
    <w:name w:val="Heading 9"/>
    <w:basedOn w:val="937"/>
    <w:next w:val="937"/>
    <w:link w:val="89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3">
    <w:name w:val="Heading 1 Char"/>
    <w:basedOn w:val="938"/>
    <w:link w:val="930"/>
    <w:uiPriority w:val="9"/>
    <w:pPr>
      <w:pBdr/>
      <w:spacing/>
      <w:ind/>
    </w:pPr>
    <w:rPr>
      <w:rFonts w:ascii="Arial" w:hAnsi="Arial" w:eastAsia="Arial" w:cs="Arial"/>
      <w:color w:val="0f4761" w:themeColor="accent1" w:themeShade="BF"/>
      <w:sz w:val="40"/>
      <w:szCs w:val="40"/>
    </w:rPr>
  </w:style>
  <w:style w:type="character" w:styleId="884">
    <w:name w:val="Heading 2 Char"/>
    <w:basedOn w:val="938"/>
    <w:link w:val="931"/>
    <w:uiPriority w:val="9"/>
    <w:pPr>
      <w:pBdr/>
      <w:spacing/>
      <w:ind/>
    </w:pPr>
    <w:rPr>
      <w:rFonts w:ascii="Arial" w:hAnsi="Arial" w:eastAsia="Arial" w:cs="Arial"/>
      <w:color w:val="0f4761" w:themeColor="accent1" w:themeShade="BF"/>
      <w:sz w:val="32"/>
      <w:szCs w:val="32"/>
    </w:rPr>
  </w:style>
  <w:style w:type="character" w:styleId="885">
    <w:name w:val="Heading 3 Char"/>
    <w:basedOn w:val="938"/>
    <w:link w:val="932"/>
    <w:uiPriority w:val="9"/>
    <w:pPr>
      <w:pBdr/>
      <w:spacing/>
      <w:ind/>
    </w:pPr>
    <w:rPr>
      <w:rFonts w:ascii="Arial" w:hAnsi="Arial" w:eastAsia="Arial" w:cs="Arial"/>
      <w:color w:val="0f4761" w:themeColor="accent1" w:themeShade="BF"/>
      <w:sz w:val="28"/>
      <w:szCs w:val="28"/>
    </w:rPr>
  </w:style>
  <w:style w:type="character" w:styleId="886">
    <w:name w:val="Heading 4 Char"/>
    <w:basedOn w:val="938"/>
    <w:link w:val="933"/>
    <w:uiPriority w:val="9"/>
    <w:pPr>
      <w:pBdr/>
      <w:spacing/>
      <w:ind/>
    </w:pPr>
    <w:rPr>
      <w:rFonts w:ascii="Arial" w:hAnsi="Arial" w:eastAsia="Arial" w:cs="Arial"/>
      <w:i/>
      <w:iCs/>
      <w:color w:val="0f4761" w:themeColor="accent1" w:themeShade="BF"/>
    </w:rPr>
  </w:style>
  <w:style w:type="character" w:styleId="887">
    <w:name w:val="Heading 5 Char"/>
    <w:basedOn w:val="938"/>
    <w:link w:val="934"/>
    <w:uiPriority w:val="9"/>
    <w:pPr>
      <w:pBdr/>
      <w:spacing/>
      <w:ind/>
    </w:pPr>
    <w:rPr>
      <w:rFonts w:ascii="Arial" w:hAnsi="Arial" w:eastAsia="Arial" w:cs="Arial"/>
      <w:color w:val="0f4761" w:themeColor="accent1" w:themeShade="BF"/>
    </w:rPr>
  </w:style>
  <w:style w:type="character" w:styleId="888">
    <w:name w:val="Heading 6 Char"/>
    <w:basedOn w:val="938"/>
    <w:link w:val="935"/>
    <w:uiPriority w:val="9"/>
    <w:pPr>
      <w:pBdr/>
      <w:spacing/>
      <w:ind/>
    </w:pPr>
    <w:rPr>
      <w:rFonts w:ascii="Arial" w:hAnsi="Arial" w:eastAsia="Arial" w:cs="Arial"/>
      <w:i/>
      <w:iCs/>
      <w:color w:val="595959" w:themeColor="text1" w:themeTint="A6"/>
    </w:rPr>
  </w:style>
  <w:style w:type="character" w:styleId="889">
    <w:name w:val="Heading 7 Char"/>
    <w:basedOn w:val="938"/>
    <w:link w:val="880"/>
    <w:uiPriority w:val="9"/>
    <w:pPr>
      <w:pBdr/>
      <w:spacing/>
      <w:ind/>
    </w:pPr>
    <w:rPr>
      <w:rFonts w:ascii="Arial" w:hAnsi="Arial" w:eastAsia="Arial" w:cs="Arial"/>
      <w:color w:val="595959" w:themeColor="text1" w:themeTint="A6"/>
    </w:rPr>
  </w:style>
  <w:style w:type="character" w:styleId="890">
    <w:name w:val="Heading 8 Char"/>
    <w:basedOn w:val="938"/>
    <w:link w:val="881"/>
    <w:uiPriority w:val="9"/>
    <w:pPr>
      <w:pBdr/>
      <w:spacing/>
      <w:ind/>
    </w:pPr>
    <w:rPr>
      <w:rFonts w:ascii="Arial" w:hAnsi="Arial" w:eastAsia="Arial" w:cs="Arial"/>
      <w:i/>
      <w:iCs/>
      <w:color w:val="272727" w:themeColor="text1" w:themeTint="D8"/>
    </w:rPr>
  </w:style>
  <w:style w:type="character" w:styleId="891">
    <w:name w:val="Heading 9 Char"/>
    <w:basedOn w:val="938"/>
    <w:link w:val="882"/>
    <w:uiPriority w:val="9"/>
    <w:pPr>
      <w:pBdr/>
      <w:spacing/>
      <w:ind/>
    </w:pPr>
    <w:rPr>
      <w:rFonts w:ascii="Arial" w:hAnsi="Arial" w:eastAsia="Arial" w:cs="Arial"/>
      <w:i/>
      <w:iCs/>
      <w:color w:val="272727" w:themeColor="text1" w:themeTint="D8"/>
    </w:rPr>
  </w:style>
  <w:style w:type="character" w:styleId="892">
    <w:name w:val="Title Char"/>
    <w:basedOn w:val="938"/>
    <w:link w:val="936"/>
    <w:uiPriority w:val="10"/>
    <w:pPr>
      <w:pBdr/>
      <w:spacing/>
      <w:ind/>
    </w:pPr>
    <w:rPr>
      <w:rFonts w:ascii="Arial" w:hAnsi="Arial" w:eastAsia="Arial" w:cs="Arial"/>
      <w:spacing w:val="-10"/>
      <w:sz w:val="56"/>
      <w:szCs w:val="56"/>
    </w:rPr>
  </w:style>
  <w:style w:type="character" w:styleId="893">
    <w:name w:val="Subtitle Char"/>
    <w:basedOn w:val="938"/>
    <w:link w:val="947"/>
    <w:uiPriority w:val="11"/>
    <w:pPr>
      <w:pBdr/>
      <w:spacing/>
      <w:ind/>
    </w:pPr>
    <w:rPr>
      <w:color w:val="595959" w:themeColor="text1" w:themeTint="A6"/>
      <w:spacing w:val="15"/>
      <w:sz w:val="28"/>
      <w:szCs w:val="28"/>
    </w:rPr>
  </w:style>
  <w:style w:type="paragraph" w:styleId="894">
    <w:name w:val="Quote"/>
    <w:basedOn w:val="937"/>
    <w:next w:val="937"/>
    <w:link w:val="895"/>
    <w:uiPriority w:val="29"/>
    <w:qFormat/>
    <w:pPr>
      <w:pBdr/>
      <w:spacing w:before="160"/>
      <w:ind/>
      <w:jc w:val="center"/>
    </w:pPr>
    <w:rPr>
      <w:i/>
      <w:iCs/>
      <w:color w:val="404040" w:themeColor="text1" w:themeTint="BF"/>
    </w:rPr>
  </w:style>
  <w:style w:type="character" w:styleId="895">
    <w:name w:val="Quote Char"/>
    <w:basedOn w:val="938"/>
    <w:link w:val="894"/>
    <w:uiPriority w:val="29"/>
    <w:pPr>
      <w:pBdr/>
      <w:spacing/>
      <w:ind/>
    </w:pPr>
    <w:rPr>
      <w:i/>
      <w:iCs/>
      <w:color w:val="404040" w:themeColor="text1" w:themeTint="BF"/>
    </w:rPr>
  </w:style>
  <w:style w:type="character" w:styleId="896">
    <w:name w:val="Intense Emphasis"/>
    <w:basedOn w:val="938"/>
    <w:uiPriority w:val="21"/>
    <w:qFormat/>
    <w:pPr>
      <w:pBdr/>
      <w:spacing/>
      <w:ind/>
    </w:pPr>
    <w:rPr>
      <w:i/>
      <w:iCs/>
      <w:color w:val="0f4761" w:themeColor="accent1" w:themeShade="BF"/>
    </w:rPr>
  </w:style>
  <w:style w:type="paragraph" w:styleId="897">
    <w:name w:val="Intense Quote"/>
    <w:basedOn w:val="937"/>
    <w:next w:val="937"/>
    <w:link w:val="8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8">
    <w:name w:val="Intense Quote Char"/>
    <w:basedOn w:val="938"/>
    <w:link w:val="897"/>
    <w:uiPriority w:val="30"/>
    <w:pPr>
      <w:pBdr/>
      <w:spacing/>
      <w:ind/>
    </w:pPr>
    <w:rPr>
      <w:i/>
      <w:iCs/>
      <w:color w:val="0f4761" w:themeColor="accent1" w:themeShade="BF"/>
    </w:rPr>
  </w:style>
  <w:style w:type="character" w:styleId="899">
    <w:name w:val="Intense Reference"/>
    <w:basedOn w:val="938"/>
    <w:uiPriority w:val="32"/>
    <w:qFormat/>
    <w:pPr>
      <w:pBdr/>
      <w:spacing/>
      <w:ind/>
    </w:pPr>
    <w:rPr>
      <w:b/>
      <w:bCs/>
      <w:smallCaps/>
      <w:color w:val="0f4761" w:themeColor="accent1" w:themeShade="BF"/>
      <w:spacing w:val="5"/>
    </w:rPr>
  </w:style>
  <w:style w:type="paragraph" w:styleId="900">
    <w:name w:val="No Spacing"/>
    <w:basedOn w:val="937"/>
    <w:uiPriority w:val="1"/>
    <w:qFormat/>
    <w:pPr>
      <w:pBdr/>
      <w:spacing w:after="0" w:line="240" w:lineRule="auto"/>
      <w:ind/>
    </w:pPr>
  </w:style>
  <w:style w:type="character" w:styleId="901">
    <w:name w:val="Subtle Emphasis"/>
    <w:basedOn w:val="938"/>
    <w:uiPriority w:val="19"/>
    <w:qFormat/>
    <w:pPr>
      <w:pBdr/>
      <w:spacing/>
      <w:ind/>
    </w:pPr>
    <w:rPr>
      <w:i/>
      <w:iCs/>
      <w:color w:val="404040" w:themeColor="text1" w:themeTint="BF"/>
    </w:rPr>
  </w:style>
  <w:style w:type="character" w:styleId="902">
    <w:name w:val="Emphasis"/>
    <w:basedOn w:val="938"/>
    <w:uiPriority w:val="20"/>
    <w:qFormat/>
    <w:pPr>
      <w:pBdr/>
      <w:spacing/>
      <w:ind/>
    </w:pPr>
    <w:rPr>
      <w:i/>
      <w:iCs/>
    </w:rPr>
  </w:style>
  <w:style w:type="character" w:styleId="903">
    <w:name w:val="Strong"/>
    <w:basedOn w:val="938"/>
    <w:uiPriority w:val="22"/>
    <w:qFormat/>
    <w:pPr>
      <w:pBdr/>
      <w:spacing/>
      <w:ind/>
    </w:pPr>
    <w:rPr>
      <w:b/>
      <w:bCs/>
    </w:rPr>
  </w:style>
  <w:style w:type="character" w:styleId="904">
    <w:name w:val="Subtle Reference"/>
    <w:basedOn w:val="938"/>
    <w:uiPriority w:val="31"/>
    <w:qFormat/>
    <w:pPr>
      <w:pBdr/>
      <w:spacing/>
      <w:ind/>
    </w:pPr>
    <w:rPr>
      <w:smallCaps/>
      <w:color w:val="5a5a5a" w:themeColor="text1" w:themeTint="A5"/>
    </w:rPr>
  </w:style>
  <w:style w:type="character" w:styleId="905">
    <w:name w:val="Book Title"/>
    <w:basedOn w:val="938"/>
    <w:uiPriority w:val="33"/>
    <w:qFormat/>
    <w:pPr>
      <w:pBdr/>
      <w:spacing/>
      <w:ind/>
    </w:pPr>
    <w:rPr>
      <w:b/>
      <w:bCs/>
      <w:i/>
      <w:iCs/>
      <w:spacing w:val="5"/>
    </w:rPr>
  </w:style>
  <w:style w:type="character" w:styleId="906">
    <w:name w:val="Header Char"/>
    <w:basedOn w:val="938"/>
    <w:link w:val="941"/>
    <w:uiPriority w:val="99"/>
    <w:pPr>
      <w:pBdr/>
      <w:spacing/>
      <w:ind/>
    </w:pPr>
  </w:style>
  <w:style w:type="character" w:styleId="907">
    <w:name w:val="Footer Char"/>
    <w:basedOn w:val="938"/>
    <w:link w:val="943"/>
    <w:uiPriority w:val="99"/>
    <w:pPr>
      <w:pBdr/>
      <w:spacing/>
      <w:ind/>
    </w:pPr>
  </w:style>
  <w:style w:type="paragraph" w:styleId="908">
    <w:name w:val="Caption"/>
    <w:basedOn w:val="937"/>
    <w:next w:val="937"/>
    <w:uiPriority w:val="35"/>
    <w:unhideWhenUsed/>
    <w:qFormat/>
    <w:pPr>
      <w:pBdr/>
      <w:spacing w:after="200" w:line="240" w:lineRule="auto"/>
      <w:ind/>
    </w:pPr>
    <w:rPr>
      <w:i/>
      <w:iCs/>
      <w:color w:val="0e2841" w:themeColor="text2"/>
      <w:sz w:val="18"/>
      <w:szCs w:val="18"/>
    </w:rPr>
  </w:style>
  <w:style w:type="paragraph" w:styleId="909">
    <w:name w:val="footnote text"/>
    <w:basedOn w:val="937"/>
    <w:link w:val="910"/>
    <w:uiPriority w:val="99"/>
    <w:semiHidden/>
    <w:unhideWhenUsed/>
    <w:pPr>
      <w:pBdr/>
      <w:spacing w:after="0" w:line="240" w:lineRule="auto"/>
      <w:ind/>
    </w:pPr>
    <w:rPr>
      <w:sz w:val="20"/>
      <w:szCs w:val="20"/>
    </w:rPr>
  </w:style>
  <w:style w:type="character" w:styleId="910">
    <w:name w:val="Footnote Text Char"/>
    <w:basedOn w:val="938"/>
    <w:link w:val="909"/>
    <w:uiPriority w:val="99"/>
    <w:semiHidden/>
    <w:pPr>
      <w:pBdr/>
      <w:spacing/>
      <w:ind/>
    </w:pPr>
    <w:rPr>
      <w:sz w:val="20"/>
      <w:szCs w:val="20"/>
    </w:rPr>
  </w:style>
  <w:style w:type="character" w:styleId="911">
    <w:name w:val="footnote reference"/>
    <w:basedOn w:val="938"/>
    <w:uiPriority w:val="99"/>
    <w:semiHidden/>
    <w:unhideWhenUsed/>
    <w:pPr>
      <w:pBdr/>
      <w:spacing/>
      <w:ind/>
    </w:pPr>
    <w:rPr>
      <w:vertAlign w:val="superscript"/>
    </w:rPr>
  </w:style>
  <w:style w:type="paragraph" w:styleId="912">
    <w:name w:val="endnote text"/>
    <w:basedOn w:val="937"/>
    <w:link w:val="913"/>
    <w:uiPriority w:val="99"/>
    <w:semiHidden/>
    <w:unhideWhenUsed/>
    <w:pPr>
      <w:pBdr/>
      <w:spacing w:after="0" w:line="240" w:lineRule="auto"/>
      <w:ind/>
    </w:pPr>
    <w:rPr>
      <w:sz w:val="20"/>
      <w:szCs w:val="20"/>
    </w:rPr>
  </w:style>
  <w:style w:type="character" w:styleId="913">
    <w:name w:val="Endnote Text Char"/>
    <w:basedOn w:val="938"/>
    <w:link w:val="912"/>
    <w:uiPriority w:val="99"/>
    <w:semiHidden/>
    <w:pPr>
      <w:pBdr/>
      <w:spacing/>
      <w:ind/>
    </w:pPr>
    <w:rPr>
      <w:sz w:val="20"/>
      <w:szCs w:val="20"/>
    </w:rPr>
  </w:style>
  <w:style w:type="character" w:styleId="914">
    <w:name w:val="endnote reference"/>
    <w:basedOn w:val="938"/>
    <w:uiPriority w:val="99"/>
    <w:semiHidden/>
    <w:unhideWhenUsed/>
    <w:pPr>
      <w:pBdr/>
      <w:spacing/>
      <w:ind/>
    </w:pPr>
    <w:rPr>
      <w:vertAlign w:val="superscript"/>
    </w:rPr>
  </w:style>
  <w:style w:type="character" w:styleId="915">
    <w:name w:val="Hyperlink"/>
    <w:basedOn w:val="938"/>
    <w:uiPriority w:val="99"/>
    <w:unhideWhenUsed/>
    <w:pPr>
      <w:pBdr/>
      <w:spacing/>
      <w:ind/>
    </w:pPr>
    <w:rPr>
      <w:color w:val="0563c1" w:themeColor="hyperlink"/>
      <w:u w:val="single"/>
    </w:rPr>
  </w:style>
  <w:style w:type="character" w:styleId="916">
    <w:name w:val="FollowedHyperlink"/>
    <w:basedOn w:val="938"/>
    <w:uiPriority w:val="99"/>
    <w:semiHidden/>
    <w:unhideWhenUsed/>
    <w:pPr>
      <w:pBdr/>
      <w:spacing/>
      <w:ind/>
    </w:pPr>
    <w:rPr>
      <w:color w:val="954f72" w:themeColor="followedHyperlink"/>
      <w:u w:val="single"/>
    </w:rPr>
  </w:style>
  <w:style w:type="paragraph" w:styleId="917">
    <w:name w:val="toc 1"/>
    <w:basedOn w:val="937"/>
    <w:next w:val="937"/>
    <w:uiPriority w:val="39"/>
    <w:unhideWhenUsed/>
    <w:pPr>
      <w:pBdr/>
      <w:spacing w:after="100"/>
      <w:ind/>
    </w:pPr>
  </w:style>
  <w:style w:type="paragraph" w:styleId="918">
    <w:name w:val="toc 2"/>
    <w:basedOn w:val="937"/>
    <w:next w:val="937"/>
    <w:uiPriority w:val="39"/>
    <w:unhideWhenUsed/>
    <w:pPr>
      <w:pBdr/>
      <w:spacing w:after="100"/>
      <w:ind w:left="220"/>
    </w:pPr>
  </w:style>
  <w:style w:type="paragraph" w:styleId="919">
    <w:name w:val="toc 3"/>
    <w:basedOn w:val="937"/>
    <w:next w:val="937"/>
    <w:uiPriority w:val="39"/>
    <w:unhideWhenUsed/>
    <w:pPr>
      <w:pBdr/>
      <w:spacing w:after="100"/>
      <w:ind w:left="440"/>
    </w:pPr>
  </w:style>
  <w:style w:type="paragraph" w:styleId="920">
    <w:name w:val="toc 4"/>
    <w:basedOn w:val="937"/>
    <w:next w:val="937"/>
    <w:uiPriority w:val="39"/>
    <w:unhideWhenUsed/>
    <w:pPr>
      <w:pBdr/>
      <w:spacing w:after="100"/>
      <w:ind w:left="660"/>
    </w:pPr>
  </w:style>
  <w:style w:type="paragraph" w:styleId="921">
    <w:name w:val="toc 5"/>
    <w:basedOn w:val="937"/>
    <w:next w:val="937"/>
    <w:uiPriority w:val="39"/>
    <w:unhideWhenUsed/>
    <w:pPr>
      <w:pBdr/>
      <w:spacing w:after="100"/>
      <w:ind w:left="880"/>
    </w:pPr>
  </w:style>
  <w:style w:type="paragraph" w:styleId="922">
    <w:name w:val="toc 6"/>
    <w:basedOn w:val="937"/>
    <w:next w:val="937"/>
    <w:uiPriority w:val="39"/>
    <w:unhideWhenUsed/>
    <w:pPr>
      <w:pBdr/>
      <w:spacing w:after="100"/>
      <w:ind w:left="1100"/>
    </w:pPr>
  </w:style>
  <w:style w:type="paragraph" w:styleId="923">
    <w:name w:val="toc 7"/>
    <w:basedOn w:val="937"/>
    <w:next w:val="937"/>
    <w:uiPriority w:val="39"/>
    <w:unhideWhenUsed/>
    <w:pPr>
      <w:pBdr/>
      <w:spacing w:after="100"/>
      <w:ind w:left="1320"/>
    </w:pPr>
  </w:style>
  <w:style w:type="paragraph" w:styleId="924">
    <w:name w:val="toc 8"/>
    <w:basedOn w:val="937"/>
    <w:next w:val="937"/>
    <w:uiPriority w:val="39"/>
    <w:unhideWhenUsed/>
    <w:pPr>
      <w:pBdr/>
      <w:spacing w:after="100"/>
      <w:ind w:left="1540"/>
    </w:pPr>
  </w:style>
  <w:style w:type="paragraph" w:styleId="925">
    <w:name w:val="toc 9"/>
    <w:basedOn w:val="937"/>
    <w:next w:val="937"/>
    <w:uiPriority w:val="39"/>
    <w:unhideWhenUsed/>
    <w:pPr>
      <w:pBdr/>
      <w:spacing w:after="100"/>
      <w:ind w:left="1760"/>
    </w:pPr>
  </w:style>
  <w:style w:type="character" w:styleId="926">
    <w:name w:val="Placeholder Text"/>
    <w:basedOn w:val="938"/>
    <w:uiPriority w:val="99"/>
    <w:semiHidden/>
    <w:pPr>
      <w:pBdr/>
      <w:spacing/>
      <w:ind/>
    </w:pPr>
    <w:rPr>
      <w:color w:val="666666"/>
    </w:rPr>
  </w:style>
  <w:style w:type="paragraph" w:styleId="927">
    <w:name w:val="TOC Heading"/>
    <w:uiPriority w:val="39"/>
    <w:unhideWhenUsed/>
    <w:pPr>
      <w:pBdr/>
      <w:spacing/>
      <w:ind/>
    </w:pPr>
  </w:style>
  <w:style w:type="paragraph" w:styleId="928">
    <w:name w:val="table of figures"/>
    <w:basedOn w:val="937"/>
    <w:next w:val="937"/>
    <w:uiPriority w:val="99"/>
    <w:unhideWhenUsed/>
    <w:pPr>
      <w:pBdr/>
      <w:spacing w:after="0" w:afterAutospacing="0"/>
      <w:ind/>
    </w:pPr>
  </w:style>
  <w:style w:type="table" w:styleId="92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0">
    <w:name w:val="Heading 1"/>
    <w:basedOn w:val="937"/>
    <w:next w:val="937"/>
    <w:pPr>
      <w:keepNext w:val="true"/>
      <w:keepLines w:val="true"/>
      <w:pageBreakBefore w:val="false"/>
      <w:pBdr/>
      <w:spacing w:after="120" w:before="480"/>
      <w:ind/>
    </w:pPr>
    <w:rPr>
      <w:b/>
      <w:bCs/>
      <w:sz w:val="48"/>
      <w:szCs w:val="48"/>
    </w:rPr>
  </w:style>
  <w:style w:type="paragraph" w:styleId="931">
    <w:name w:val="Heading 2"/>
    <w:basedOn w:val="937"/>
    <w:next w:val="937"/>
    <w:pPr>
      <w:keepNext w:val="true"/>
      <w:keepLines w:val="true"/>
      <w:pageBreakBefore w:val="false"/>
      <w:pBdr/>
      <w:spacing w:after="80" w:before="360"/>
      <w:ind/>
    </w:pPr>
    <w:rPr>
      <w:b/>
      <w:bCs/>
      <w:sz w:val="36"/>
      <w:szCs w:val="36"/>
    </w:rPr>
  </w:style>
  <w:style w:type="paragraph" w:styleId="932">
    <w:name w:val="Heading 3"/>
    <w:basedOn w:val="937"/>
    <w:next w:val="937"/>
    <w:pPr>
      <w:keepNext w:val="true"/>
      <w:keepLines w:val="true"/>
      <w:pageBreakBefore w:val="false"/>
      <w:pBdr/>
      <w:spacing w:after="80" w:before="280"/>
      <w:ind/>
    </w:pPr>
    <w:rPr>
      <w:b/>
      <w:bCs/>
      <w:sz w:val="28"/>
      <w:szCs w:val="28"/>
    </w:rPr>
  </w:style>
  <w:style w:type="paragraph" w:styleId="933">
    <w:name w:val="Heading 4"/>
    <w:basedOn w:val="937"/>
    <w:next w:val="937"/>
    <w:pPr>
      <w:keepNext w:val="true"/>
      <w:keepLines w:val="true"/>
      <w:pageBreakBefore w:val="false"/>
      <w:pBdr/>
      <w:spacing w:after="40" w:before="240"/>
      <w:ind/>
    </w:pPr>
    <w:rPr>
      <w:b/>
      <w:bCs/>
      <w:sz w:val="24"/>
      <w:szCs w:val="24"/>
    </w:rPr>
  </w:style>
  <w:style w:type="paragraph" w:styleId="934">
    <w:name w:val="Heading 5"/>
    <w:basedOn w:val="937"/>
    <w:next w:val="937"/>
    <w:pPr>
      <w:keepNext w:val="true"/>
      <w:keepLines w:val="true"/>
      <w:pageBreakBefore w:val="false"/>
      <w:pBdr/>
      <w:spacing w:after="40" w:before="220"/>
      <w:ind/>
    </w:pPr>
    <w:rPr>
      <w:b/>
      <w:bCs/>
      <w:sz w:val="22"/>
      <w:szCs w:val="22"/>
    </w:rPr>
  </w:style>
  <w:style w:type="paragraph" w:styleId="935">
    <w:name w:val="Heading 6"/>
    <w:basedOn w:val="937"/>
    <w:next w:val="937"/>
    <w:pPr>
      <w:keepNext w:val="true"/>
      <w:keepLines w:val="true"/>
      <w:pageBreakBefore w:val="false"/>
      <w:pBdr/>
      <w:spacing w:after="40" w:before="200"/>
      <w:ind/>
    </w:pPr>
    <w:rPr>
      <w:b/>
      <w:bCs/>
      <w:sz w:val="20"/>
      <w:szCs w:val="20"/>
    </w:rPr>
  </w:style>
  <w:style w:type="paragraph" w:styleId="936">
    <w:name w:val="Title"/>
    <w:basedOn w:val="937"/>
    <w:next w:val="937"/>
    <w:pPr>
      <w:keepNext w:val="true"/>
      <w:keepLines w:val="true"/>
      <w:pageBreakBefore w:val="false"/>
      <w:pBdr/>
      <w:spacing w:after="120" w:before="480"/>
      <w:ind/>
    </w:pPr>
    <w:rPr>
      <w:b/>
      <w:bCs/>
      <w:sz w:val="72"/>
      <w:szCs w:val="72"/>
    </w:rPr>
  </w:style>
  <w:style w:type="paragraph" w:styleId="937" w:default="1">
    <w:name w:val="Normal"/>
    <w:qFormat/>
    <w:pPr>
      <w:pBdr/>
      <w:spacing/>
      <w:ind/>
    </w:pPr>
    <w:rPr>
      <w:rFonts w:ascii="Times New Roman" w:hAnsi="Times New Roman" w:eastAsia="Times New Roman" w:cs="Times New Roman"/>
      <w:lang w:eastAsia="es-MX"/>
    </w:rPr>
  </w:style>
  <w:style w:type="character" w:styleId="938" w:default="1">
    <w:name w:val="Default Paragraph Font"/>
    <w:uiPriority w:val="1"/>
    <w:semiHidden/>
    <w:unhideWhenUsed/>
    <w:pPr>
      <w:pBdr/>
      <w:spacing/>
      <w:ind/>
    </w:pPr>
  </w:style>
  <w:style w:type="table" w:styleId="9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0" w:default="1">
    <w:name w:val="No List"/>
    <w:uiPriority w:val="99"/>
    <w:semiHidden/>
    <w:unhideWhenUsed/>
    <w:pPr>
      <w:pBdr/>
      <w:spacing/>
      <w:ind/>
    </w:pPr>
  </w:style>
  <w:style w:type="paragraph" w:styleId="941">
    <w:name w:val="Header"/>
    <w:basedOn w:val="937"/>
    <w:link w:val="942"/>
    <w:uiPriority w:val="99"/>
    <w:unhideWhenUsed/>
    <w:pPr>
      <w:pBdr/>
      <w:tabs>
        <w:tab w:val="center" w:leader="none" w:pos="4419"/>
        <w:tab w:val="right" w:leader="none" w:pos="8838"/>
      </w:tabs>
      <w:spacing/>
      <w:ind/>
    </w:pPr>
  </w:style>
  <w:style w:type="character" w:styleId="942" w:customStyle="1">
    <w:name w:val="Encabezado Car"/>
    <w:basedOn w:val="938"/>
    <w:link w:val="941"/>
    <w:uiPriority w:val="99"/>
    <w:pPr>
      <w:pBdr/>
      <w:spacing/>
      <w:ind/>
    </w:pPr>
    <w:rPr>
      <w:rFonts w:ascii="Times New Roman" w:hAnsi="Times New Roman" w:eastAsia="Times New Roman" w:cs="Times New Roman"/>
      <w:lang w:eastAsia="es-MX"/>
    </w:rPr>
  </w:style>
  <w:style w:type="paragraph" w:styleId="943">
    <w:name w:val="Footer"/>
    <w:basedOn w:val="937"/>
    <w:link w:val="944"/>
    <w:uiPriority w:val="99"/>
    <w:unhideWhenUsed/>
    <w:pPr>
      <w:pBdr/>
      <w:tabs>
        <w:tab w:val="center" w:leader="none" w:pos="4419"/>
        <w:tab w:val="right" w:leader="none" w:pos="8838"/>
      </w:tabs>
      <w:spacing/>
      <w:ind/>
    </w:pPr>
  </w:style>
  <w:style w:type="character" w:styleId="944" w:customStyle="1">
    <w:name w:val="Pie de página Car"/>
    <w:basedOn w:val="938"/>
    <w:link w:val="943"/>
    <w:uiPriority w:val="99"/>
    <w:pPr>
      <w:pBdr/>
      <w:spacing/>
      <w:ind/>
    </w:pPr>
    <w:rPr>
      <w:rFonts w:ascii="Times New Roman" w:hAnsi="Times New Roman" w:eastAsia="Times New Roman" w:cs="Times New Roman"/>
      <w:lang w:eastAsia="es-MX"/>
    </w:rPr>
  </w:style>
  <w:style w:type="paragraph" w:styleId="945">
    <w:name w:val="List Paragraph"/>
    <w:basedOn w:val="937"/>
    <w:uiPriority w:val="34"/>
    <w:qFormat/>
    <w:pPr>
      <w:pBdr/>
      <w:spacing/>
      <w:ind w:left="720"/>
      <w:contextualSpacing w:val="true"/>
    </w:pPr>
    <w:rPr>
      <w:rFonts w:asciiTheme="minorHAnsi" w:hAnsiTheme="minorHAnsi" w:eastAsiaTheme="minorEastAsia" w:cstheme="minorBidi"/>
      <w:sz w:val="21"/>
      <w:lang w:val="es-ES" w:eastAsia="en-US"/>
    </w:rPr>
  </w:style>
  <w:style w:type="table" w:styleId="946">
    <w:name w:val="Table Grid"/>
    <w:basedOn w:val="939"/>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7">
    <w:name w:val="Subtitle"/>
    <w:basedOn w:val="937"/>
    <w:next w:val="937"/>
    <w:pPr>
      <w:keepNext w:val="true"/>
      <w:keepLines w:val="true"/>
      <w:pageBreakBefore w:val="false"/>
      <w:pBdr/>
      <w:spacing w:after="80" w:before="360"/>
      <w:ind/>
    </w:pPr>
    <w:rPr>
      <w:rFonts w:ascii="Georgia" w:hAnsi="Georgia" w:eastAsia="Georgia" w:cs="Georgia"/>
      <w:i/>
      <w:iCs/>
      <w:color w:val="666666"/>
      <w:sz w:val="48"/>
      <w:szCs w:val="48"/>
    </w:rPr>
  </w:style>
  <w:style w:type="table" w:styleId="948">
    <w:name w:val="StGen0"/>
    <w:basedOn w:val="92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4+jIGQqVyBVABgunolJsSgRJWA==">CgMxLjAyCGguZ2pkZ3hzOAByITE5Z0FLYU43cWl6cXRwVWJrVFN3QkhwODd4c2JXQTBNTQ==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icread@unicartagena.edu.co</dc:creator>
  <cp:revision>4</cp:revision>
  <dcterms:created xsi:type="dcterms:W3CDTF">2023-01-25T02:41:00Z</dcterms:created>
  <dcterms:modified xsi:type="dcterms:W3CDTF">2026-09-11T07:21:05Z</dcterms:modified>
</cp:coreProperties>
</file>