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Arial" w:hAnsi="Arial" w:eastAsia="Arial" w:cs="Arial"/>
          <w:b w:val="0"/>
          <w:bCs w:val="0"/>
          <w:i w:val="0"/>
          <w:iCs w:val="0"/>
          <w:smallCaps w:val="0"/>
          <w:strike w:val="0"/>
          <w:color w:val="000000"/>
          <w:sz w:val="22"/>
          <w:szCs w:val="22"/>
          <w:u w:val="none"/>
          <w:shd w:val="clear" w:color="auto" w:fill="auto"/>
          <w:vertAlign w:val="baseline"/>
        </w:rPr>
      </w:pPr>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r>
        <w:rPr>
          <w:rFonts w:ascii="Arial" w:hAnsi="Arial" w:eastAsia="Arial" w:cs="Arial"/>
          <w:b w:val="0"/>
          <w:bCs w:val="0"/>
          <w:i w:val="0"/>
          <w:iCs w:val="0"/>
          <w:smallCaps w:val="0"/>
          <w:strike w:val="0"/>
          <w:color w:val="000000"/>
          <w:sz w:val="22"/>
          <w:szCs w:val="22"/>
          <w:u w:val="none"/>
          <w:shd w:val="clear" w:color="auto" w:fill="auto"/>
          <w:vertAlign w:val="baseline"/>
        </w:rPr>
      </w:r>
    </w:p>
    <w:tbl>
      <w:tblPr>
        <w:tblStyle w:val="948"/>
        <w:tblW w:w="88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865"/>
        <w:tblGridChange w:id="0">
          <w:tblGrid>
            <w:gridCol w:w="8865"/>
          </w:tblGrid>
        </w:tblGridChange>
      </w:tblGrid>
      <w:tr>
        <w:trPr>
          <w:cantSplit w:val="false"/>
        </w:trPr>
        <w:tc>
          <w:tcPr>
            <w:tcBorders/>
          </w:tcPr>
          <w:p w14:paraId="00000002">
            <w:pPr>
              <w:pBdr/>
              <w:spacing w:line="360" w:lineRule="auto"/>
              <w:ind/>
              <w:jc w:val="center"/>
              <w:rPr>
                <w:rFonts w:ascii="Arial" w:hAnsi="Arial" w:eastAsia="Arial" w:cs="Arial"/>
                <w:b/>
                <w:bCs/>
                <w:color w:val="000000" w:themeColor="text1"/>
                <w:sz w:val="28"/>
                <w:szCs w:val="28"/>
                <w:highlight w:val="none"/>
              </w:rPr>
            </w:pPr>
            <w:r>
              <w:rPr>
                <w:rFonts w:ascii="Times New Roman" w:hAnsi="Times New Roman" w:eastAsia="Times New Roman" w:cs="Times New Roman"/>
                <w:b/>
                <w:color w:val="000000"/>
                <w:sz w:val="26"/>
              </w:rPr>
              <w:t xml:space="preserve">Protocolo individual</w:t>
            </w:r>
            <w:r>
              <w:rPr>
                <w:rFonts w:ascii="Arial" w:hAnsi="Arial" w:eastAsia="Arial" w:cs="Arial"/>
                <w:b w:val="0"/>
                <w:bCs w:val="0"/>
                <w:color w:val="000000" w:themeColor="text1"/>
                <w:sz w:val="28"/>
                <w:szCs w:val="28"/>
              </w:rPr>
            </w:r>
            <w:r>
              <w:rPr>
                <w:rFonts w:ascii="Arial" w:hAnsi="Arial" w:eastAsia="Arial" w:cs="Arial"/>
                <w:b w:val="0"/>
                <w:bCs w:val="0"/>
                <w:color w:val="000000" w:themeColor="text1"/>
                <w:sz w:val="28"/>
                <w:szCs w:val="28"/>
              </w:rPr>
            </w:r>
            <w:r>
              <w:rPr>
                <w:rFonts w:ascii="Arial" w:hAnsi="Arial" w:eastAsia="Arial" w:cs="Arial"/>
                <w:b/>
                <w:bCs/>
                <w:color w:val="000000" w:themeColor="text1"/>
                <w:sz w:val="28"/>
                <w:szCs w:val="28"/>
                <w:highlight w:val="none"/>
              </w:rPr>
            </w:r>
          </w:p>
          <w:p>
            <w:pPr>
              <w:pBdr/>
              <w:spacing w:after="40" w:line="276" w:lineRule="auto"/>
              <w:ind/>
              <w:rPr/>
            </w:pPr>
            <w:r>
              <w:rPr>
                <w:rFonts w:ascii="Times New Roman" w:hAnsi="Times New Roman" w:eastAsia="Times New Roman" w:cs="Times New Roman"/>
                <w:b/>
                <w:color w:val="000000"/>
                <w:sz w:val="22"/>
              </w:rPr>
              <w:t xml:space="preserve">Nombre: </w:t>
            </w:r>
            <w:r>
              <w:rPr>
                <w:rFonts w:ascii="Times New Roman" w:hAnsi="Times New Roman" w:eastAsia="Times New Roman" w:cs="Times New Roman"/>
                <w:b w:val="0"/>
                <w:color w:val="000000"/>
                <w:sz w:val="22"/>
              </w:rPr>
              <w:t xml:space="preserve">Esteban David Marrugo Jassir</w:t>
            </w:r>
            <w:r/>
          </w:p>
          <w:p>
            <w:pPr>
              <w:pBdr/>
              <w:spacing w:after="40" w:line="276" w:lineRule="auto"/>
              <w:ind/>
              <w:rPr/>
            </w:pPr>
            <w:r>
              <w:rPr>
                <w:rFonts w:ascii="Times New Roman" w:hAnsi="Times New Roman" w:eastAsia="Times New Roman" w:cs="Times New Roman"/>
                <w:b/>
                <w:color w:val="000000"/>
                <w:sz w:val="22"/>
              </w:rPr>
              <w:t xml:space="preserve">Programa: </w:t>
            </w:r>
            <w:r>
              <w:rPr>
                <w:rFonts w:ascii="Times New Roman" w:hAnsi="Times New Roman" w:eastAsia="Times New Roman" w:cs="Times New Roman"/>
                <w:b w:val="0"/>
                <w:color w:val="000000"/>
                <w:sz w:val="22"/>
              </w:rPr>
              <w:t xml:space="preserve">Ingeniería de Software</w:t>
            </w:r>
            <w:r/>
          </w:p>
          <w:p>
            <w:pPr>
              <w:pBdr/>
              <w:spacing w:after="40" w:line="276" w:lineRule="auto"/>
              <w:ind/>
              <w:rPr/>
            </w:pPr>
            <w:r>
              <w:rPr>
                <w:rFonts w:ascii="Times New Roman" w:hAnsi="Times New Roman" w:eastAsia="Times New Roman" w:cs="Times New Roman"/>
                <w:b/>
                <w:color w:val="000000"/>
                <w:sz w:val="22"/>
              </w:rPr>
              <w:t xml:space="preserve">Semestre: </w:t>
            </w:r>
            <w:r>
              <w:rPr>
                <w:rFonts w:ascii="Times New Roman" w:hAnsi="Times New Roman" w:eastAsia="Times New Roman" w:cs="Times New Roman"/>
                <w:b/>
                <w:color w:val="000000"/>
                <w:sz w:val="22"/>
                <w:lang w:val="es-ES"/>
              </w:rPr>
              <w:t xml:space="preserve">1</w:t>
            </w:r>
            <w:r/>
          </w:p>
          <w:p>
            <w:pPr>
              <w:pBdr/>
              <w:spacing w:after="40" w:line="276" w:lineRule="auto"/>
              <w:ind/>
              <w:rPr/>
            </w:pPr>
            <w:r>
              <w:rPr>
                <w:rFonts w:ascii="Times New Roman" w:hAnsi="Times New Roman" w:eastAsia="Times New Roman" w:cs="Times New Roman"/>
                <w:b/>
                <w:color w:val="000000"/>
                <w:sz w:val="22"/>
                <w:lang w:val="es-ES"/>
              </w:rPr>
              <w:t xml:space="preserve">D</w:t>
            </w:r>
            <w:r>
              <w:rPr>
                <w:rFonts w:ascii="Times New Roman" w:hAnsi="Times New Roman" w:eastAsia="Times New Roman" w:cs="Times New Roman"/>
                <w:b/>
                <w:color w:val="000000"/>
                <w:sz w:val="22"/>
              </w:rPr>
              <w:t xml:space="preserve">ocente: </w:t>
            </w:r>
            <w:r>
              <w:rPr>
                <w:rFonts w:ascii="Times New Roman" w:hAnsi="Times New Roman" w:eastAsia="Times New Roman" w:cs="Times New Roman"/>
                <w:b w:val="0"/>
                <w:color w:val="000000"/>
                <w:sz w:val="22"/>
              </w:rPr>
              <w:t xml:space="preserve">Raquel Leottau Díaz</w:t>
            </w:r>
            <w:r>
              <w:rPr>
                <w:rFonts w:ascii="Times New Roman" w:hAnsi="Times New Roman" w:eastAsia="Times New Roman" w:cs="Times New Roman"/>
                <w:b/>
                <w:color w:val="000000"/>
                <w:sz w:val="22"/>
              </w:rPr>
            </w:r>
            <w:r/>
          </w:p>
        </w:tc>
      </w:tr>
      <w:tr>
        <w:trPr>
          <w:cantSplit w:val="false"/>
        </w:trPr>
        <w:tc>
          <w:tcPr>
            <w:tcBorders/>
          </w:tcPr>
          <w:p w14:paraId="71C31429">
            <w:pPr>
              <w:pBdr/>
              <w:spacing w:after="80" w:line="276" w:lineRule="auto"/>
              <w:ind/>
              <w:jc w:val="both"/>
              <w:rPr/>
            </w:pPr>
            <w:r>
              <w:rPr>
                <w:rFonts w:ascii="Times New Roman" w:hAnsi="Times New Roman" w:eastAsia="Times New Roman" w:cs="Times New Roman"/>
                <w:b/>
                <w:color w:val="000000"/>
                <w:sz w:val="24"/>
              </w:rPr>
              <w:t xml:space="preserve">Descripción del texto o actividad a realizar:</w:t>
            </w:r>
            <w:r/>
          </w:p>
          <w:p>
            <w:pPr>
              <w:pBdr/>
              <w:spacing w:after="80" w:line="276" w:lineRule="auto"/>
              <w:ind/>
              <w:jc w:val="both"/>
              <w:rPr/>
            </w:pPr>
            <w:r>
              <w:rPr>
                <w:rFonts w:ascii="Times New Roman" w:hAnsi="Times New Roman" w:eastAsia="Times New Roman" w:cs="Times New Roman"/>
                <w:b w:val="0"/>
                <w:color w:val="000000"/>
                <w:sz w:val="24"/>
              </w:rPr>
              <w:t xml:space="preserve">Lectura analítica del módulo de la Unidad 3 sobre los fundamento</w:t>
            </w:r>
            <w:r>
              <w:rPr>
                <w:rFonts w:ascii="Times New Roman" w:hAnsi="Times New Roman" w:eastAsia="Times New Roman" w:cs="Times New Roman"/>
                <w:b w:val="0"/>
                <w:color w:val="000000"/>
                <w:sz w:val="24"/>
              </w:rPr>
              <w:t xml:space="preserve">s pedagógicos del aprendizaje mediado por tecnologías digitales, revisando la Enseñanza para la Comprensión, los estilos de aprendizaje (CHAEA), el conectivismo, la gamificación y la clase invertida (flipped classroom) en la educación superior a distancia.</w:t>
            </w:r>
            <w:r/>
          </w:p>
        </w:tc>
      </w:tr>
      <w:tr>
        <w:trPr>
          <w:cantSplit w:val="false"/>
        </w:trPr>
        <w:tc>
          <w:tcPr>
            <w:tcBorders/>
          </w:tcPr>
          <w:p w14:paraId="0854B6C7">
            <w:pPr>
              <w:pBdr/>
              <w:spacing w:after="80" w:line="276" w:lineRule="auto"/>
              <w:ind/>
              <w:jc w:val="both"/>
              <w:rPr/>
            </w:pPr>
            <w:r>
              <w:rPr>
                <w:rFonts w:ascii="Times New Roman" w:hAnsi="Times New Roman" w:eastAsia="Times New Roman" w:cs="Times New Roman"/>
                <w:b/>
                <w:color w:val="000000"/>
                <w:sz w:val="24"/>
              </w:rPr>
              <w:t xml:space="preserve">Palabras claves:</w:t>
            </w:r>
            <w:r/>
          </w:p>
          <w:p>
            <w:pPr>
              <w:pBdr/>
              <w:spacing w:after="80" w:line="276" w:lineRule="auto"/>
              <w:ind/>
              <w:jc w:val="both"/>
              <w:rPr/>
            </w:pPr>
            <w:r>
              <w:rPr>
                <w:rFonts w:ascii="Times New Roman" w:hAnsi="Times New Roman" w:eastAsia="Times New Roman" w:cs="Times New Roman"/>
                <w:b w:val="0"/>
                <w:color w:val="000000"/>
                <w:sz w:val="24"/>
              </w:rPr>
              <w:t xml:space="preserve">Enseñanza para la Comprensión (EpC), Proyecto Zero (</w:t>
            </w:r>
            <w:r>
              <w:rPr>
                <w:rFonts w:ascii="Times New Roman" w:hAnsi="Times New Roman" w:eastAsia="Times New Roman" w:cs="Times New Roman"/>
                <w:b w:val="0"/>
                <w:color w:val="000000"/>
                <w:sz w:val="24"/>
              </w:rPr>
              <w:t xml:space="preserve">Perkins), Estilos de aprendizaje (Alonso, Gallego y Honey - CHAEA), Inteligencia ejecutiva (Marina), Teoría de la conversación (Pask), Aprendizaje situado (Lave y Wenger), Conectivismo (Siemens), Clase invertida (Flipped Classroom), Gamificación educativa.</w:t>
            </w:r>
            <w:r/>
          </w:p>
        </w:tc>
      </w:tr>
      <w:tr>
        <w:trPr>
          <w:cantSplit w:val="false"/>
        </w:trPr>
        <w:tc>
          <w:tcPr>
            <w:tcBorders/>
          </w:tcPr>
          <w:p w14:paraId="064A77D5">
            <w:pPr>
              <w:pBdr/>
              <w:spacing w:after="80" w:line="276" w:lineRule="auto"/>
              <w:ind/>
              <w:jc w:val="both"/>
              <w:rPr>
                <w:b w:val="0"/>
                <w:bCs w:val="0"/>
              </w:rPr>
            </w:pPr>
            <w:r>
              <w:rPr>
                <w:rFonts w:ascii="Times New Roman" w:hAnsi="Times New Roman" w:eastAsia="Times New Roman" w:cs="Times New Roman"/>
                <w:b/>
                <w:color w:val="000000"/>
                <w:sz w:val="24"/>
              </w:rPr>
              <w:t xml:space="preserve">Objetivos de las lecturas o actividad a realizar:</w:t>
            </w:r>
            <w:r>
              <w:rPr>
                <w:b w:val="0"/>
                <w:bCs w:val="0"/>
              </w:rPr>
            </w:r>
          </w:p>
          <w:p>
            <w:pPr>
              <w:pBdr/>
              <w:spacing w:after="80" w:line="276" w:lineRule="auto"/>
              <w:ind/>
              <w:jc w:val="both"/>
              <w:rPr/>
            </w:pPr>
            <w:r>
              <w:rPr>
                <w:rFonts w:ascii="Times New Roman" w:hAnsi="Times New Roman" w:eastAsia="Times New Roman" w:cs="Times New Roman"/>
                <w:b w:val="0"/>
                <w:color w:val="000000"/>
                <w:sz w:val="24"/>
              </w:rPr>
              <w:t xml:space="preserve">• Entender las bases pedagógicas del aprendizaje virtual para no quedarme solo en memorizar definiciones.</w:t>
            </w:r>
            <w:r/>
          </w:p>
          <w:p>
            <w:pPr>
              <w:pBdr/>
              <w:spacing w:after="80" w:line="276" w:lineRule="auto"/>
              <w:ind/>
              <w:jc w:val="both"/>
              <w:rPr/>
            </w:pPr>
            <w:r>
              <w:rPr>
                <w:rFonts w:ascii="Times New Roman" w:hAnsi="Times New Roman" w:eastAsia="Times New Roman" w:cs="Times New Roman"/>
                <w:b w:val="0"/>
                <w:color w:val="000000"/>
                <w:sz w:val="24"/>
              </w:rPr>
              <w:t xml:space="preserve">• Analizar los cuatro estilos de aprendizaje de Alonso, Gallego y Honey para reconocer cómo proceso mejor la información.</w:t>
            </w:r>
            <w:r/>
          </w:p>
          <w:p>
            <w:pPr>
              <w:pBdr/>
              <w:spacing w:after="80" w:line="276" w:lineRule="auto"/>
              <w:ind/>
              <w:jc w:val="both"/>
              <w:rPr/>
            </w:pPr>
            <w:r>
              <w:rPr>
                <w:rFonts w:ascii="Times New Roman" w:hAnsi="Times New Roman" w:eastAsia="Times New Roman" w:cs="Times New Roman"/>
                <w:b w:val="0"/>
                <w:color w:val="000000"/>
                <w:sz w:val="24"/>
              </w:rPr>
              <w:t xml:space="preserve">• Comprender el papel de la inteligencia ejecutiva en la toma de decisiones y en la disciplina para estudiar sin supervisión.</w:t>
            </w:r>
            <w:r/>
          </w:p>
          <w:p>
            <w:pPr>
              <w:pBdr/>
              <w:spacing w:after="80" w:line="276" w:lineRule="auto"/>
              <w:ind/>
              <w:jc w:val="both"/>
              <w:rPr/>
            </w:pPr>
            <w:r>
              <w:rPr>
                <w:rFonts w:ascii="Times New Roman" w:hAnsi="Times New Roman" w:eastAsia="Times New Roman" w:cs="Times New Roman"/>
                <w:b w:val="0"/>
                <w:color w:val="000000"/>
                <w:sz w:val="24"/>
              </w:rPr>
              <w:t xml:space="preserve">• Evaluar cómo la clase invertida cambia el papel del estudiante, dejando la teoría para la semana y la tutoría para el debate.</w:t>
            </w:r>
            <w:r/>
          </w:p>
          <w:p>
            <w:pPr>
              <w:pBdr/>
              <w:spacing w:after="80" w:line="276" w:lineRule="auto"/>
              <w:ind/>
              <w:jc w:val="both"/>
              <w:rPr/>
            </w:pPr>
            <w:r>
              <w:rPr>
                <w:rFonts w:ascii="Times New Roman" w:hAnsi="Times New Roman" w:eastAsia="Times New Roman" w:cs="Times New Roman"/>
                <w:b w:val="0"/>
                <w:color w:val="000000"/>
                <w:sz w:val="24"/>
              </w:rPr>
              <w:t xml:space="preserve">• Identificar los aportes reales y los riesgos de la gamificación cuando se aplica en la universidad.</w:t>
            </w:r>
            <w:r/>
          </w:p>
        </w:tc>
      </w:tr>
      <w:tr>
        <w:trPr>
          <w:cantSplit w:val="false"/>
        </w:trPr>
        <w:tc>
          <w:tcPr>
            <w:tcBorders/>
          </w:tcPr>
          <w:p w14:paraId="552FA4B1">
            <w:pPr>
              <w:pBdr/>
              <w:spacing w:after="80" w:line="276" w:lineRule="auto"/>
              <w:ind/>
              <w:jc w:val="left"/>
              <w:rPr/>
            </w:pPr>
            <w:r>
              <w:rPr>
                <w:rFonts w:ascii="Times New Roman" w:hAnsi="Times New Roman" w:eastAsia="Times New Roman" w:cs="Times New Roman"/>
                <w:b/>
                <w:color w:val="000000"/>
                <w:sz w:val="24"/>
              </w:rPr>
              <w:t xml:space="preserve">Conceptos claves y definiciones:</w:t>
            </w:r>
            <w:r/>
          </w:p>
          <w:p>
            <w:pPr>
              <w:pBdr/>
              <w:spacing w:after="80" w:line="276" w:lineRule="auto"/>
              <w:ind/>
              <w:jc w:val="both"/>
              <w:rPr/>
            </w:pPr>
            <w:r>
              <w:rPr>
                <w:rFonts w:ascii="Times New Roman" w:hAnsi="Times New Roman" w:eastAsia="Times New Roman" w:cs="Times New Roman"/>
                <w:b w:val="0"/>
                <w:color w:val="000000"/>
                <w:sz w:val="24"/>
              </w:rPr>
              <w:t xml:space="preserve">• </w:t>
            </w:r>
            <w:r>
              <w:rPr>
                <w:rFonts w:ascii="Times New Roman" w:hAnsi="Times New Roman" w:eastAsia="Times New Roman" w:cs="Times New Roman"/>
                <w:b/>
                <w:color w:val="000000"/>
                <w:sz w:val="24"/>
              </w:rPr>
              <w:t xml:space="preserve">Enseñanza para la Comprensión (EpC):</w:t>
            </w:r>
            <w:r>
              <w:rPr>
                <w:rFonts w:ascii="Times New Roman" w:hAnsi="Times New Roman" w:eastAsia="Times New Roman" w:cs="Times New Roman"/>
                <w:b w:val="0"/>
                <w:color w:val="000000"/>
                <w:sz w:val="24"/>
              </w:rPr>
              <w:t xml:space="preserve"> Enfoque del Proyecto Zero de Harvard formulado por David Perkins. Plantea que la comprensión se comprueba cuando el estudiante utiliza el conocimiento con soltura para resolver problemas nuevos en contextos reales.</w:t>
            </w:r>
            <w:r/>
          </w:p>
          <w:p>
            <w:pPr>
              <w:pBdr/>
              <w:spacing w:after="80" w:line="276" w:lineRule="auto"/>
              <w:ind/>
              <w:jc w:val="both"/>
              <w:rPr/>
            </w:pPr>
            <w:r>
              <w:rPr>
                <w:rFonts w:ascii="Times New Roman" w:hAnsi="Times New Roman" w:eastAsia="Times New Roman" w:cs="Times New Roman"/>
                <w:b w:val="0"/>
                <w:color w:val="000000"/>
                <w:sz w:val="24"/>
              </w:rPr>
              <w:t xml:space="preserve">• </w:t>
            </w:r>
            <w:r>
              <w:rPr>
                <w:rFonts w:ascii="Times New Roman" w:hAnsi="Times New Roman" w:eastAsia="Times New Roman" w:cs="Times New Roman"/>
                <w:b/>
                <w:color w:val="000000"/>
                <w:sz w:val="24"/>
              </w:rPr>
              <w:t xml:space="preserve">Estilos de aprendizaje (Alonso, Gallego y Honey, 1995):</w:t>
            </w:r>
            <w:r>
              <w:rPr>
                <w:rFonts w:ascii="Times New Roman" w:hAnsi="Times New Roman" w:eastAsia="Times New Roman" w:cs="Times New Roman"/>
                <w:b w:val="0"/>
                <w:color w:val="000000"/>
                <w:sz w:val="24"/>
              </w:rPr>
              <w:t xml:space="preserve"> Preferencias que tiene cada estudiante para recibir, procesar y retener </w:t>
            </w:r>
            <w:r>
              <w:rPr>
                <w:rFonts w:ascii="Times New Roman" w:hAnsi="Times New Roman" w:eastAsia="Times New Roman" w:cs="Times New Roman"/>
                <w:b w:val="0"/>
                <w:color w:val="000000"/>
                <w:sz w:val="24"/>
              </w:rPr>
              <w:t xml:space="preserve">información. El cuestionario CHAEA los agrupa en cuatro perfiles: Activo (aprende haciendo e improvisando), Reflexivo (observa con cautela antes de actuar), Teórico (busca lógica, modelos y coherencia) y Pragmático (busca la aplicación práctica inmediata).</w:t>
            </w:r>
            <w:r/>
          </w:p>
          <w:p>
            <w:pPr>
              <w:pBdr/>
              <w:spacing w:after="80" w:line="276" w:lineRule="auto"/>
              <w:ind/>
              <w:jc w:val="both"/>
              <w:rPr/>
            </w:pPr>
            <w:r>
              <w:rPr>
                <w:rFonts w:ascii="Times New Roman" w:hAnsi="Times New Roman" w:eastAsia="Times New Roman" w:cs="Times New Roman"/>
                <w:b w:val="0"/>
                <w:color w:val="000000"/>
                <w:sz w:val="24"/>
              </w:rPr>
              <w:t xml:space="preserve">• </w:t>
            </w:r>
            <w:r>
              <w:rPr>
                <w:rFonts w:ascii="Times New Roman" w:hAnsi="Times New Roman" w:eastAsia="Times New Roman" w:cs="Times New Roman"/>
                <w:b/>
                <w:color w:val="000000"/>
                <w:sz w:val="24"/>
              </w:rPr>
              <w:t xml:space="preserve">Inteligencia ejecutiva (Marina, 2012):</w:t>
            </w:r>
            <w:r>
              <w:rPr>
                <w:rFonts w:ascii="Times New Roman" w:hAnsi="Times New Roman" w:eastAsia="Times New Roman" w:cs="Times New Roman"/>
                <w:b w:val="0"/>
                <w:color w:val="000000"/>
                <w:sz w:val="24"/>
              </w:rPr>
              <w:t xml:space="preserve"> Conjunto de funciones del cerebro que dirigen la conducta. Nos permiten frenar impulsos, elegir metas claras, organizar un plan de acción y sostener el esfuerzo hasta terminar lo propuesto.</w:t>
            </w:r>
            <w:r/>
          </w:p>
          <w:p>
            <w:pPr>
              <w:pBdr/>
              <w:spacing w:after="80" w:line="276" w:lineRule="auto"/>
              <w:ind/>
              <w:jc w:val="both"/>
              <w:rPr/>
            </w:pPr>
            <w:r>
              <w:rPr>
                <w:rFonts w:ascii="Times New Roman" w:hAnsi="Times New Roman" w:eastAsia="Times New Roman" w:cs="Times New Roman"/>
                <w:b w:val="0"/>
                <w:color w:val="000000"/>
                <w:sz w:val="24"/>
              </w:rPr>
              <w:t xml:space="preserve">• </w:t>
            </w:r>
            <w:r>
              <w:rPr>
                <w:rFonts w:ascii="Times New Roman" w:hAnsi="Times New Roman" w:eastAsia="Times New Roman" w:cs="Times New Roman"/>
                <w:b/>
                <w:color w:val="000000"/>
                <w:sz w:val="24"/>
              </w:rPr>
              <w:t xml:space="preserve">Teoría de la conversación (Pask, 1975):</w:t>
            </w:r>
            <w:r>
              <w:rPr>
                <w:rFonts w:ascii="Times New Roman" w:hAnsi="Times New Roman" w:eastAsia="Times New Roman" w:cs="Times New Roman"/>
                <w:b w:val="0"/>
                <w:color w:val="000000"/>
                <w:sz w:val="24"/>
              </w:rPr>
              <w:t xml:space="preserve"> Marco que define el aprendizaje como un proceso dialógico continuo. El conocimiento se construye mediante el intercambio de significados entre personas o interactuando con sistemas computacionales.</w:t>
            </w:r>
            <w:r/>
          </w:p>
          <w:p>
            <w:pPr>
              <w:pBdr/>
              <w:spacing w:after="80" w:line="276" w:lineRule="auto"/>
              <w:ind/>
              <w:jc w:val="both"/>
              <w:rPr/>
            </w:pPr>
            <w:r>
              <w:rPr>
                <w:rFonts w:ascii="Times New Roman" w:hAnsi="Times New Roman" w:eastAsia="Times New Roman" w:cs="Times New Roman"/>
                <w:b w:val="0"/>
                <w:color w:val="000000"/>
                <w:sz w:val="24"/>
              </w:rPr>
              <w:t xml:space="preserve">• </w:t>
            </w:r>
            <w:r>
              <w:rPr>
                <w:rFonts w:ascii="Times New Roman" w:hAnsi="Times New Roman" w:eastAsia="Times New Roman" w:cs="Times New Roman"/>
                <w:b/>
                <w:color w:val="000000"/>
                <w:sz w:val="24"/>
              </w:rPr>
              <w:t xml:space="preserve">Aprendizaje situado (Lave y Wenger, 1991):</w:t>
            </w:r>
            <w:r>
              <w:rPr>
                <w:rFonts w:ascii="Times New Roman" w:hAnsi="Times New Roman" w:eastAsia="Times New Roman" w:cs="Times New Roman"/>
                <w:b w:val="0"/>
                <w:color w:val="000000"/>
                <w:sz w:val="24"/>
              </w:rPr>
              <w:t xml:space="preserve"> Postura que afirma que el aprendizaje ocurre dentro de comunidades de práctica, donde la adquisición de destrezas cobra sentido al enfrentar problemas con consecuencias reales.</w:t>
            </w:r>
            <w:r/>
          </w:p>
          <w:p>
            <w:pPr>
              <w:pBdr/>
              <w:spacing w:after="80" w:line="276" w:lineRule="auto"/>
              <w:ind/>
              <w:jc w:val="both"/>
              <w:rPr/>
            </w:pPr>
            <w:r>
              <w:rPr>
                <w:rFonts w:ascii="Times New Roman" w:hAnsi="Times New Roman" w:eastAsia="Times New Roman" w:cs="Times New Roman"/>
                <w:b w:val="0"/>
                <w:color w:val="000000"/>
                <w:sz w:val="24"/>
              </w:rPr>
              <w:t xml:space="preserve">• </w:t>
            </w:r>
            <w:r>
              <w:rPr>
                <w:rFonts w:ascii="Times New Roman" w:hAnsi="Times New Roman" w:eastAsia="Times New Roman" w:cs="Times New Roman"/>
                <w:b/>
                <w:color w:val="000000"/>
                <w:sz w:val="24"/>
              </w:rPr>
              <w:t xml:space="preserve">Conectivismo (Siemens, 2004):</w:t>
            </w:r>
            <w:r>
              <w:rPr>
                <w:rFonts w:ascii="Times New Roman" w:hAnsi="Times New Roman" w:eastAsia="Times New Roman" w:cs="Times New Roman"/>
                <w:b w:val="0"/>
                <w:color w:val="000000"/>
                <w:sz w:val="24"/>
              </w:rPr>
              <w:t xml:space="preserve"> Teoría pedagógica pensada para la era digital. Sostiene que el conocimiento vive tanto en las personas como en redes externas y bases de datos; por eso, aprender hoy consiste en saber navegar esas redes y filtrar lo que sirve.</w:t>
            </w:r>
            <w:r/>
          </w:p>
          <w:p>
            <w:pPr>
              <w:pBdr/>
              <w:spacing w:after="80" w:line="276" w:lineRule="auto"/>
              <w:ind/>
              <w:jc w:val="both"/>
              <w:rPr/>
            </w:pPr>
            <w:r>
              <w:rPr>
                <w:rFonts w:ascii="Times New Roman" w:hAnsi="Times New Roman" w:eastAsia="Times New Roman" w:cs="Times New Roman"/>
                <w:b w:val="0"/>
                <w:color w:val="000000"/>
                <w:sz w:val="24"/>
              </w:rPr>
              <w:t xml:space="preserve">• </w:t>
            </w:r>
            <w:r>
              <w:rPr>
                <w:rFonts w:ascii="Times New Roman" w:hAnsi="Times New Roman" w:eastAsia="Times New Roman" w:cs="Times New Roman"/>
                <w:b/>
                <w:color w:val="000000"/>
                <w:sz w:val="24"/>
              </w:rPr>
              <w:t xml:space="preserve">Clase invertida (Flipped Classroom):</w:t>
            </w:r>
            <w:r>
              <w:rPr>
                <w:rFonts w:ascii="Times New Roman" w:hAnsi="Times New Roman" w:eastAsia="Times New Roman" w:cs="Times New Roman"/>
                <w:b w:val="0"/>
                <w:color w:val="000000"/>
                <w:sz w:val="24"/>
              </w:rPr>
              <w:t xml:space="preserve"> Modelo formalizado por Bergmann y Sams (2012) que reorganiza los tiempos académicos: el estudiante asimila la teoría por su cuenta antes de clase, y la tutoría presencial se aprovecha para resolver dudas difíciles y debatir con el docente.</w:t>
            </w:r>
            <w:r/>
          </w:p>
          <w:p>
            <w:pPr>
              <w:pBdr/>
              <w:spacing w:after="80" w:line="276" w:lineRule="auto"/>
              <w:ind/>
              <w:jc w:val="both"/>
              <w:rPr/>
            </w:pPr>
            <w:r>
              <w:rPr>
                <w:rFonts w:ascii="Times New Roman" w:hAnsi="Times New Roman" w:eastAsia="Times New Roman" w:cs="Times New Roman"/>
                <w:b w:val="0"/>
                <w:color w:val="000000"/>
                <w:sz w:val="24"/>
              </w:rPr>
              <w:t xml:space="preserve">• </w:t>
            </w:r>
            <w:r>
              <w:rPr>
                <w:rFonts w:ascii="Times New Roman" w:hAnsi="Times New Roman" w:eastAsia="Times New Roman" w:cs="Times New Roman"/>
                <w:b/>
                <w:color w:val="000000"/>
                <w:sz w:val="24"/>
              </w:rPr>
              <w:t xml:space="preserve">Gamificación educativa:</w:t>
            </w:r>
            <w:r>
              <w:rPr>
                <w:rFonts w:ascii="Times New Roman" w:hAnsi="Times New Roman" w:eastAsia="Times New Roman" w:cs="Times New Roman"/>
                <w:b w:val="0"/>
                <w:color w:val="000000"/>
                <w:sz w:val="24"/>
              </w:rPr>
              <w:t xml:space="preserve"> Uso de mecánicas de juego (retos, niveles, metas progresivas) en entornos académicos para motivar el aprendizaje de temas complejos sin limitarse a la simple acumulación de puntos.</w:t>
            </w:r>
            <w:r/>
          </w:p>
        </w:tc>
      </w:tr>
      <w:tr>
        <w:trPr>
          <w:cantSplit w:val="false"/>
          <w:trHeight w:val="368"/>
        </w:trPr>
        <w:tc>
          <w:tcPr>
            <w:tcBorders/>
          </w:tcPr>
          <w:p w14:paraId="588414BE">
            <w:pPr>
              <w:pBdr/>
              <w:spacing w:after="80" w:line="276" w:lineRule="auto"/>
              <w:ind/>
              <w:jc w:val="both"/>
              <w:rPr/>
            </w:pPr>
            <w:r>
              <w:rPr>
                <w:rFonts w:ascii="Times New Roman" w:hAnsi="Times New Roman" w:eastAsia="Times New Roman" w:cs="Times New Roman"/>
                <w:b/>
                <w:color w:val="000000"/>
                <w:sz w:val="24"/>
              </w:rPr>
              <w:t xml:space="preserve">Resumen de la(as) lecturas:</w:t>
            </w:r>
            <w:r/>
          </w:p>
          <w:p>
            <w:pPr>
              <w:pBdr/>
              <w:spacing w:after="80" w:line="276" w:lineRule="auto"/>
              <w:ind/>
              <w:jc w:val="both"/>
              <w:rPr/>
            </w:pPr>
            <w:r>
              <w:rPr>
                <w:rFonts w:ascii="Times New Roman" w:hAnsi="Times New Roman" w:eastAsia="Times New Roman" w:cs="Times New Roman"/>
                <w:b w:val="0"/>
                <w:color w:val="000000"/>
                <w:sz w:val="24"/>
              </w:rPr>
              <w:t xml:space="preserve">El módulo de la Unidad 3 arranca con una idea: estudiar a di</w:t>
            </w:r>
            <w:r>
              <w:rPr>
                <w:rFonts w:ascii="Times New Roman" w:hAnsi="Times New Roman" w:eastAsia="Times New Roman" w:cs="Times New Roman"/>
                <w:b w:val="0"/>
                <w:color w:val="000000"/>
                <w:sz w:val="24"/>
              </w:rPr>
              <w:t xml:space="preserve">stancia exige procesar la información, y acumular PDFs y videos no cuenta como estudiar. Perkins (1998) lo resume bien: memorizar un concepto no es comprenderlo, y solo comprendes cuando puedes usar esa teoría en un problema que el libro no traía resuelto.</w:t>
            </w:r>
            <w:r/>
          </w:p>
          <w:p>
            <w:pPr>
              <w:pBdr/>
              <w:spacing w:after="80" w:line="276" w:lineRule="auto"/>
              <w:ind/>
              <w:jc w:val="both"/>
              <w:rPr/>
            </w:pPr>
            <w:r>
              <w:rPr>
                <w:rFonts w:ascii="Times New Roman" w:hAnsi="Times New Roman" w:eastAsia="Times New Roman" w:cs="Times New Roman"/>
                <w:b w:val="0"/>
                <w:color w:val="000000"/>
                <w:sz w:val="24"/>
              </w:rPr>
              <w:t xml:space="preserve">Desde ahí el módulo pasa a lo que cada quien pone de su parte. Los estilos de Alonso, Gallego y Honey (1995) muestran que no todos aprendemos igual, y yo, programando, me muevo entre lo teórico y lo pragmático: en</w:t>
            </w:r>
            <w:r>
              <w:rPr>
                <w:rFonts w:ascii="Times New Roman" w:hAnsi="Times New Roman" w:eastAsia="Times New Roman" w:cs="Times New Roman"/>
                <w:b w:val="0"/>
                <w:color w:val="000000"/>
                <w:sz w:val="24"/>
              </w:rPr>
              <w:t xml:space="preserve">tiendo la lógica antes de escribir código, pero el código tiene que compilar. Marina (2012) agrega que sin funciones ejecutivas todo eso se queda en intención, y lo veo cada semana al repartir el tiempo entre la UDC, las evidencias de ADSO y mis proyectos.</w:t>
            </w:r>
            <w:r/>
          </w:p>
          <w:p>
            <w:pPr>
              <w:pBdr/>
              <w:spacing w:after="80" w:line="276" w:lineRule="auto"/>
              <w:ind/>
              <w:jc w:val="both"/>
              <w:rPr/>
            </w:pPr>
            <w:r>
              <w:rPr>
                <w:rFonts w:ascii="Times New Roman" w:hAnsi="Times New Roman" w:eastAsia="Times New Roman" w:cs="Times New Roman"/>
                <w:b w:val="0"/>
                <w:color w:val="000000"/>
                <w:sz w:val="24"/>
              </w:rPr>
              <w:t xml:space="preserve">La segunda mitad va hacia lo colectivo. Pa</w:t>
            </w:r>
            <w:r>
              <w:rPr>
                <w:rFonts w:ascii="Times New Roman" w:hAnsi="Times New Roman" w:eastAsia="Times New Roman" w:cs="Times New Roman"/>
                <w:b w:val="0"/>
                <w:color w:val="000000"/>
                <w:sz w:val="24"/>
              </w:rPr>
              <w:t xml:space="preserve">sk (1975) y Lave y Wenger (1991) sostienen que el conocimiento se afianza discutiendo en comunidad, como hacemos en los CIPAS, y Siemens (2004) lo lleva a la red: lo que importa es saber a qué nodos conectarse y qué información es confiable. El módulo cier</w:t>
            </w:r>
            <w:r>
              <w:rPr>
                <w:rFonts w:ascii="Times New Roman" w:hAnsi="Times New Roman" w:eastAsia="Times New Roman" w:cs="Times New Roman"/>
                <w:b w:val="0"/>
                <w:color w:val="000000"/>
                <w:sz w:val="24"/>
              </w:rPr>
              <w:t xml:space="preserve">ra con dos advertencias. La gamificación se queda corta si solo ofrece recompensas externas, y la clase invertida (Bergmann y Sams, 2012; García-Barrera, 2013) solo funciona si estudiamos durante la semana para que la tutoría del sábado sirva para debatir.</w:t>
            </w:r>
            <w:r/>
          </w:p>
        </w:tc>
      </w:tr>
      <w:tr>
        <w:trPr>
          <w:cantSplit w:val="false"/>
          <w:trHeight w:val="426"/>
        </w:trPr>
        <w:tc>
          <w:tcPr>
            <w:tcBorders/>
          </w:tcPr>
          <w:p w14:paraId="70E5AF10">
            <w:pPr>
              <w:pBdr/>
              <w:spacing w:after="80" w:line="276" w:lineRule="auto"/>
              <w:ind/>
              <w:jc w:val="both"/>
              <w:rPr>
                <w:b w:val="0"/>
                <w:bCs w:val="0"/>
              </w:rPr>
            </w:pPr>
            <w:r>
              <w:rPr>
                <w:rFonts w:ascii="Times New Roman" w:hAnsi="Times New Roman" w:eastAsia="Times New Roman" w:cs="Times New Roman"/>
                <w:b/>
                <w:color w:val="000000"/>
                <w:sz w:val="24"/>
              </w:rPr>
              <w:t xml:space="preserve">Metodología de trabajo</w:t>
            </w:r>
            <w:r>
              <w:rPr>
                <w:b w:val="0"/>
                <w:bCs w:val="0"/>
              </w:rPr>
            </w:r>
          </w:p>
          <w:p>
            <w:pPr>
              <w:pBdr/>
              <w:spacing w:after="80" w:line="276" w:lineRule="auto"/>
              <w:ind/>
              <w:jc w:val="both"/>
              <w:rPr/>
            </w:pPr>
            <w:r>
              <w:rPr>
                <w:rFonts w:ascii="Times New Roman" w:hAnsi="Times New Roman" w:eastAsia="Times New Roman" w:cs="Times New Roman"/>
                <w:b w:val="0"/>
                <w:color w:val="000000"/>
                <w:sz w:val="24"/>
              </w:rPr>
              <w:t xml:space="preserve">1. </w:t>
            </w:r>
            <w:r>
              <w:rPr>
                <w:rFonts w:ascii="Times New Roman" w:hAnsi="Times New Roman" w:eastAsia="Times New Roman" w:cs="Times New Roman"/>
                <w:b/>
                <w:color w:val="000000"/>
                <w:sz w:val="24"/>
              </w:rPr>
              <w:t xml:space="preserve">Descarga y lectura en SIMA:</w:t>
            </w:r>
            <w:r>
              <w:rPr>
                <w:rFonts w:ascii="Times New Roman" w:hAnsi="Times New Roman" w:eastAsia="Times New Roman" w:cs="Times New Roman"/>
                <w:b w:val="0"/>
                <w:color w:val="000000"/>
                <w:sz w:val="24"/>
              </w:rPr>
              <w:t xml:space="preserve"> Descargué el módulo de la Unidad 3  desde la plataforma y lo leí en mi laptop, haciendo una primera pasada analítica para identificar las ideas centrales.</w:t>
            </w:r>
            <w:r/>
          </w:p>
          <w:p>
            <w:pPr>
              <w:pBdr/>
              <w:spacing w:after="80" w:line="276" w:lineRule="auto"/>
              <w:ind/>
              <w:jc w:val="both"/>
              <w:rPr/>
            </w:pPr>
            <w:r>
              <w:rPr>
                <w:rFonts w:ascii="Times New Roman" w:hAnsi="Times New Roman" w:eastAsia="Times New Roman" w:cs="Times New Roman"/>
                <w:b w:val="0"/>
                <w:color w:val="000000"/>
                <w:sz w:val="24"/>
              </w:rPr>
              <w:t xml:space="preserve">2. </w:t>
            </w:r>
            <w:r>
              <w:rPr>
                <w:rFonts w:ascii="Times New Roman" w:hAnsi="Times New Roman" w:eastAsia="Times New Roman" w:cs="Times New Roman"/>
                <w:b/>
                <w:color w:val="000000"/>
                <w:sz w:val="24"/>
              </w:rPr>
              <w:t xml:space="preserve">Estructuración en Obsidian:</w:t>
            </w:r>
            <w:r>
              <w:rPr>
                <w:rFonts w:ascii="Times New Roman" w:hAnsi="Times New Roman" w:eastAsia="Times New Roman" w:cs="Times New Roman"/>
                <w:b w:val="0"/>
                <w:color w:val="000000"/>
                <w:sz w:val="24"/>
              </w:rPr>
              <w:t xml:space="preserve"> Abrí mi bóveda de Obsidian para tomar notas atómicas y conect</w:t>
            </w:r>
            <w:r>
              <w:rPr>
                <w:rFonts w:ascii="Times New Roman" w:hAnsi="Times New Roman" w:eastAsia="Times New Roman" w:cs="Times New Roman"/>
                <w:b w:val="0"/>
                <w:color w:val="000000"/>
                <w:sz w:val="24"/>
              </w:rPr>
              <w:t xml:space="preserve">ar a los autores clave: Perkins (comprensión flexible), Alonso, Gallego y Honey (perfiles cognitivos), Marina (funciones ejecutivas), Pask y Lave-Wenger (aprendizaje social), Siemens (conectivismo) y Bergmann-Sams junto con García-Barrera (aula invertida).</w:t>
            </w:r>
            <w:r/>
          </w:p>
          <w:p>
            <w:pPr>
              <w:pBdr/>
              <w:spacing w:after="80" w:line="276" w:lineRule="auto"/>
              <w:ind/>
              <w:jc w:val="both"/>
              <w:rPr/>
            </w:pPr>
            <w:r>
              <w:rPr>
                <w:rFonts w:ascii="Times New Roman" w:hAnsi="Times New Roman" w:eastAsia="Times New Roman" w:cs="Times New Roman"/>
                <w:b w:val="0"/>
                <w:color w:val="000000"/>
                <w:sz w:val="24"/>
              </w:rPr>
              <w:t xml:space="preserve">3. </w:t>
            </w:r>
            <w:r>
              <w:rPr>
                <w:rFonts w:ascii="Times New Roman" w:hAnsi="Times New Roman" w:eastAsia="Times New Roman" w:cs="Times New Roman"/>
                <w:b/>
                <w:color w:val="000000"/>
                <w:sz w:val="24"/>
              </w:rPr>
              <w:t xml:space="preserve">Autoevaluación con NotebookLM:</w:t>
            </w:r>
            <w:r>
              <w:rPr>
                <w:rFonts w:ascii="Times New Roman" w:hAnsi="Times New Roman" w:eastAsia="Times New Roman" w:cs="Times New Roman"/>
                <w:b w:val="0"/>
                <w:color w:val="000000"/>
                <w:sz w:val="24"/>
              </w:rPr>
              <w:t xml:space="preserve"> Cargué mis apuntes en NotebookLM para formularme preguntas de repaso sobre el cuestionario CHAEA y confrontar los cuatro estilos con mi manera real de abordar la programación y las matemáticas.</w:t>
            </w:r>
            <w:r/>
          </w:p>
          <w:p>
            <w:pPr>
              <w:pBdr/>
              <w:spacing w:after="80" w:line="276" w:lineRule="auto"/>
              <w:ind/>
              <w:jc w:val="both"/>
              <w:rPr/>
            </w:pPr>
            <w:r>
              <w:rPr>
                <w:rFonts w:ascii="Times New Roman" w:hAnsi="Times New Roman" w:eastAsia="Times New Roman" w:cs="Times New Roman"/>
                <w:b w:val="0"/>
                <w:color w:val="000000"/>
                <w:sz w:val="24"/>
              </w:rPr>
              <w:t xml:space="preserve">4. </w:t>
            </w:r>
            <w:r>
              <w:rPr>
                <w:rFonts w:ascii="Times New Roman" w:hAnsi="Times New Roman" w:eastAsia="Times New Roman" w:cs="Times New Roman"/>
                <w:b/>
                <w:color w:val="000000"/>
                <w:sz w:val="24"/>
              </w:rPr>
              <w:t xml:space="preserve">Redacción y verificación:</w:t>
            </w:r>
            <w:r>
              <w:rPr>
                <w:rFonts w:ascii="Times New Roman" w:hAnsi="Times New Roman" w:eastAsia="Times New Roman" w:cs="Times New Roman"/>
                <w:b w:val="0"/>
                <w:color w:val="000000"/>
                <w:sz w:val="24"/>
              </w:rPr>
              <w:t xml:space="preserve"> Escribí el borrador en Markdown</w:t>
            </w:r>
            <w:r>
              <w:rPr>
                <w:rFonts w:ascii="Times New Roman" w:hAnsi="Times New Roman" w:eastAsia="Times New Roman" w:cs="Times New Roman"/>
                <w:b w:val="0"/>
                <w:color w:val="000000"/>
                <w:sz w:val="24"/>
                <w:lang w:val="es-ES"/>
              </w:rPr>
              <w:t xml:space="preserve">, luego de que ya tuviera una estructura y un trabajo bien hecho paso los apuntes a la plantilla oficial del protocolo individual.</w:t>
            </w:r>
            <w:r/>
          </w:p>
        </w:tc>
      </w:tr>
      <w:tr>
        <w:trPr>
          <w:cantSplit w:val="false"/>
        </w:trPr>
        <w:tc>
          <w:tcPr>
            <w:tcBorders/>
          </w:tcPr>
          <w:p w14:paraId="4B2C1CD8">
            <w:pPr>
              <w:pBdr/>
              <w:spacing w:after="80" w:line="276" w:lineRule="auto"/>
              <w:ind/>
              <w:jc w:val="both"/>
              <w:rPr/>
            </w:pPr>
            <w:r>
              <w:rPr>
                <w:rFonts w:ascii="Times New Roman" w:hAnsi="Times New Roman" w:eastAsia="Times New Roman" w:cs="Times New Roman"/>
                <w:b/>
                <w:color w:val="000000"/>
                <w:sz w:val="24"/>
              </w:rPr>
              <w:t xml:space="preserve">Conclusiones de la lectura o actividad:</w:t>
            </w:r>
            <w:r/>
          </w:p>
          <w:p>
            <w:pPr>
              <w:pBdr/>
              <w:spacing w:after="80" w:line="276" w:lineRule="auto"/>
              <w:ind/>
              <w:jc w:val="both"/>
              <w:rPr/>
            </w:pPr>
            <w:r>
              <w:rPr>
                <w:rFonts w:ascii="Times New Roman" w:hAnsi="Times New Roman" w:eastAsia="Times New Roman" w:cs="Times New Roman"/>
                <w:b w:val="0"/>
                <w:color w:val="000000"/>
                <w:sz w:val="24"/>
              </w:rPr>
              <w:t xml:space="preserve">• La autonomía en la modalidad a distancia no es opcional: sin funciones ejecutivas para organizar los bloques de estudio y ponerse límites, la flexibilidad se vuelve un obstáculo.</w:t>
            </w:r>
            <w:r/>
          </w:p>
          <w:p>
            <w:pPr>
              <w:pBdr/>
              <w:spacing w:after="80" w:line="276" w:lineRule="auto"/>
              <w:ind/>
              <w:jc w:val="both"/>
              <w:rPr/>
            </w:pPr>
            <w:r>
              <w:rPr>
                <w:rFonts w:ascii="Times New Roman" w:hAnsi="Times New Roman" w:eastAsia="Times New Roman" w:cs="Times New Roman"/>
                <w:b w:val="0"/>
                <w:color w:val="000000"/>
                <w:sz w:val="24"/>
              </w:rPr>
              <w:t xml:space="preserve">• Reconocer mi perfil teórico-pragmático me ayuda a calibrar mi ritmo: necesito el modelo teórico para estructurar soluciones limpias, pero la validación técnica en código para no quedarme en la abstracción.</w:t>
            </w:r>
            <w:r/>
          </w:p>
          <w:p>
            <w:pPr>
              <w:pBdr/>
              <w:spacing w:after="80" w:line="276" w:lineRule="auto"/>
              <w:ind/>
              <w:jc w:val="both"/>
              <w:rPr/>
            </w:pPr>
            <w:r>
              <w:rPr>
                <w:rFonts w:ascii="Times New Roman" w:hAnsi="Times New Roman" w:eastAsia="Times New Roman" w:cs="Times New Roman"/>
                <w:b w:val="0"/>
                <w:color w:val="000000"/>
                <w:sz w:val="24"/>
              </w:rPr>
              <w:t xml:space="preserve">• El trabajo colaborativo no sustituye la lectura individual: tanto la sesión de CIPAS como la tutoría del sábado solo aportan valor cuando cada integrante llega preparado con preguntas de fondo.</w:t>
            </w:r>
            <w:r/>
          </w:p>
        </w:tc>
      </w:tr>
      <w:tr>
        <w:trPr>
          <w:cantSplit w:val="false"/>
        </w:trPr>
        <w:tc>
          <w:tcPr>
            <w:tcBorders/>
          </w:tcPr>
          <w:p w14:paraId="09D9535A">
            <w:pPr>
              <w:pBdr/>
              <w:spacing w:after="80" w:line="276" w:lineRule="auto"/>
              <w:ind/>
              <w:jc w:val="both"/>
              <w:rPr>
                <w:b w:val="0"/>
                <w:bCs w:val="0"/>
              </w:rPr>
            </w:pPr>
            <w:r>
              <w:rPr>
                <w:rFonts w:ascii="Times New Roman" w:hAnsi="Times New Roman" w:eastAsia="Times New Roman" w:cs="Times New Roman"/>
                <w:b/>
                <w:color w:val="000000"/>
                <w:sz w:val="24"/>
              </w:rPr>
              <w:t xml:space="preserve">Discusiones y recomendaciones:</w:t>
            </w:r>
            <w:r>
              <w:rPr>
                <w:b w:val="0"/>
                <w:bCs w:val="0"/>
              </w:rPr>
            </w:r>
          </w:p>
          <w:p w14:paraId="4AFC07D4">
            <w:pPr>
              <w:pBdr/>
              <w:spacing w:after="80" w:line="276" w:lineRule="auto"/>
              <w:ind/>
              <w:jc w:val="both"/>
              <w:rPr/>
            </w:pP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t xml:space="preserve">Sobre la gamificación, creo que en la universidad se queda en puntos, insignias y tablas de posiciones, y eso no hace que uno aprenda mejor, solo que compita por el puntaje. Para una carrera como Ingeniería de Software, en la que vemos materias muy distinta</w:t>
            </w:r>
            <w:r>
              <w:rPr>
                <w:rFonts w:ascii="Times New Roman" w:hAnsi="Times New Roman" w:eastAsia="Times New Roman" w:cs="Times New Roman"/>
                <w:b w:val="0"/>
                <w:color w:val="000000"/>
                <w:sz w:val="24"/>
              </w:rPr>
              <w:t xml:space="preserve">s, sería mejor que el juego fuera resolver problemas de verdad en cada una, con niveles que suban de dificultad y con retroalimentación de lo que uno hizo mal para poder corregirlo. Y que se pueda hacer en equipo, porque así uno aprende también de cómo pien</w:t>
            </w:r>
            <w:r>
              <w:rPr>
                <w:rFonts w:ascii="Times New Roman" w:hAnsi="Times New Roman" w:eastAsia="Times New Roman" w:cs="Times New Roman"/>
                <w:b w:val="0"/>
                <w:color w:val="000000"/>
                <w:sz w:val="24"/>
              </w:rPr>
              <w:t xml:space="preserve">san los compañeros.</w:t>
            </w: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r>
          </w:p>
          <w:p>
            <w:pPr>
              <w:pBdr/>
              <w:spacing w:after="80" w:line="276" w:lineRule="auto"/>
              <w:ind/>
              <w:jc w:val="both"/>
              <w:rPr>
                <w:highlight w:val="none"/>
              </w:rPr>
            </w:pPr>
            <w:r>
              <w:rPr>
                <w:rFonts w:ascii="Times New Roman" w:hAnsi="Times New Roman" w:eastAsia="Times New Roman" w:cs="Times New Roman"/>
                <w:b w:val="0"/>
                <w:color w:val="000000"/>
                <w:sz w:val="24"/>
              </w:rPr>
              <w:t xml:space="preserve">Con la clase invertida, lo que le pediría a los CIPAS es que nadie llegue a la tutoría del sábado sin haber leído el módulo. Si uno llega esperando que la profesora repita lo que ya estaba en el PDF, esa hora se pierde. Lo mejor es llegar con las dudas anot</w:t>
            </w:r>
            <w:r>
              <w:rPr>
                <w:rFonts w:ascii="Times New Roman" w:hAnsi="Times New Roman" w:eastAsia="Times New Roman" w:cs="Times New Roman"/>
                <w:b w:val="0"/>
                <w:color w:val="000000"/>
                <w:sz w:val="24"/>
              </w:rPr>
              <w:t xml:space="preserve">adas y con lo que no entendimos o no compartimos del texto, para hablarlo con ella y con el grupo.</w:t>
            </w:r>
            <w:r>
              <w:rPr>
                <w:rFonts w:ascii="Times New Roman" w:hAnsi="Times New Roman" w:eastAsia="Times New Roman" w:cs="Times New Roman"/>
                <w:b w:val="0"/>
                <w:color w:val="000000"/>
                <w:sz w:val="24"/>
              </w:rPr>
            </w:r>
            <w:r>
              <w:rPr>
                <w:rFonts w:ascii="Times New Roman" w:hAnsi="Times New Roman" w:eastAsia="Times New Roman" w:cs="Times New Roman"/>
                <w:b w:val="0"/>
                <w:color w:val="000000"/>
                <w:sz w:val="24"/>
              </w:rPr>
            </w:r>
            <w:r>
              <w:rPr>
                <w:rFonts w:ascii="Times New Roman" w:hAnsi="Times New Roman" w:eastAsia="Times New Roman" w:cs="Times New Roman"/>
                <w:b w:val="0"/>
                <w:bCs w:val="0"/>
                <w:color w:val="000000"/>
                <w:sz w:val="24"/>
                <w:szCs w:val="24"/>
                <w:highlight w:val="none"/>
                <w:lang w:val="es-ES"/>
              </w:rPr>
            </w:r>
          </w:p>
          <w:p w14:paraId="74B86C73">
            <w:pPr>
              <w:pBdr/>
              <w:spacing w:after="80" w:line="276" w:lineRule="auto"/>
              <w:ind/>
              <w:jc w:val="both"/>
              <w:rPr>
                <w:rFonts w:ascii="Times New Roman" w:hAnsi="Times New Roman" w:eastAsia="Times New Roman" w:cs="Times New Roman"/>
                <w:b w:val="0"/>
                <w:bCs w:val="0"/>
                <w:color w:val="000000"/>
                <w:sz w:val="24"/>
                <w:szCs w:val="24"/>
                <w:highlight w:val="none"/>
                <w:lang w:val="es-ES"/>
              </w:rPr>
            </w:pPr>
            <w:r>
              <w:rPr>
                <w:highlight w:val="none"/>
                <w:lang w:val="es-ES" w:bidi="es-ES"/>
              </w:rPr>
            </w:r>
            <w:r>
              <w:rPr>
                <w:highlight w:val="none"/>
                <w:lang w:val="es-ES" w:bidi="es-ES"/>
              </w:rPr>
            </w:r>
            <w:r>
              <w:rPr>
                <w:highlight w:val="none"/>
                <w:lang w:val="es-ES"/>
              </w:rPr>
            </w:r>
          </w:p>
        </w:tc>
      </w:tr>
      <w:tr>
        <w:trPr>
          <w:cantSplit w:val="false"/>
        </w:trPr>
        <w:tc>
          <w:tcPr>
            <w:tcBorders/>
          </w:tcPr>
          <w:p w14:paraId="1C1D2FAA">
            <w:pPr>
              <w:pBdr/>
              <w:spacing w:after="80" w:line="276" w:lineRule="auto"/>
              <w:ind/>
              <w:jc w:val="both"/>
              <w:rPr>
                <w:b w:val="0"/>
                <w:bCs w:val="0"/>
              </w:rPr>
            </w:pPr>
            <w:r>
              <w:rPr>
                <w:rFonts w:ascii="Times New Roman" w:hAnsi="Times New Roman" w:eastAsia="Times New Roman" w:cs="Times New Roman"/>
                <w:b/>
                <w:color w:val="000000"/>
                <w:sz w:val="24"/>
              </w:rPr>
              <w:t xml:space="preserve">Bibliografía:</w:t>
            </w:r>
            <w:r>
              <w:rPr>
                <w:b w:val="0"/>
                <w:bCs w:val="0"/>
              </w:rPr>
            </w:r>
          </w:p>
          <w:p>
            <w:pPr>
              <w:pBdr/>
              <w:spacing w:after="80" w:line="276" w:lineRule="auto"/>
              <w:ind/>
              <w:jc w:val="both"/>
              <w:rPr/>
            </w:pPr>
            <w:r>
              <w:rPr>
                <w:rFonts w:ascii="Times New Roman" w:hAnsi="Times New Roman" w:eastAsia="Times New Roman" w:cs="Times New Roman"/>
                <w:b w:val="0"/>
                <w:color w:val="000000"/>
                <w:sz w:val="24"/>
              </w:rPr>
              <w:t xml:space="preserve">• Alonso, C. M., Gallego, D. J., &amp; Honey, P. (1995). Los estilos de aprendizaje: Procedimientos de diagnóstico y mejora. Ediciones Mensajero.</w:t>
            </w:r>
            <w:r/>
          </w:p>
          <w:p>
            <w:pPr>
              <w:pBdr/>
              <w:spacing w:after="80" w:line="276" w:lineRule="auto"/>
              <w:ind/>
              <w:jc w:val="both"/>
              <w:rPr/>
            </w:pPr>
            <w:r>
              <w:rPr>
                <w:rFonts w:ascii="Times New Roman" w:hAnsi="Times New Roman" w:eastAsia="Times New Roman" w:cs="Times New Roman"/>
                <w:b w:val="0"/>
                <w:color w:val="000000"/>
                <w:sz w:val="24"/>
              </w:rPr>
              <w:t xml:space="preserve">• Bergmann, J., &amp; Sams, A. (2012). Flip your classroom: Reach every student in every class every day. International Society for Technology in Education (ISTE).</w:t>
            </w:r>
            <w:r/>
          </w:p>
          <w:p>
            <w:pPr>
              <w:pBdr/>
              <w:spacing w:after="80" w:line="276" w:lineRule="auto"/>
              <w:ind/>
              <w:jc w:val="both"/>
              <w:rPr/>
            </w:pPr>
            <w:r>
              <w:rPr>
                <w:rFonts w:ascii="Times New Roman" w:hAnsi="Times New Roman" w:eastAsia="Times New Roman" w:cs="Times New Roman"/>
                <w:b w:val="0"/>
                <w:color w:val="000000"/>
                <w:sz w:val="24"/>
              </w:rPr>
              <w:t xml:space="preserve">• García-Barrera, A. (2013). El aula inversa: Cambiando la respuesta a las necesidades de los estudiantes. Avances en Supervisión Educativa, (19), 1-8. https://doi.org/10.23932/ase.v0i19.233</w:t>
            </w:r>
            <w:r/>
          </w:p>
          <w:p>
            <w:pPr>
              <w:pBdr/>
              <w:spacing w:after="80" w:line="276" w:lineRule="auto"/>
              <w:ind/>
              <w:jc w:val="both"/>
              <w:rPr/>
            </w:pPr>
            <w:r>
              <w:rPr>
                <w:rFonts w:ascii="Times New Roman" w:hAnsi="Times New Roman" w:eastAsia="Times New Roman" w:cs="Times New Roman"/>
                <w:b w:val="0"/>
                <w:color w:val="000000"/>
                <w:sz w:val="24"/>
              </w:rPr>
              <w:t xml:space="preserve">• Lave, J., &amp; Wenger, E. (1991). Situated learning: Legitimate peripheral participation. Cambridge University Press.</w:t>
            </w:r>
            <w:r/>
          </w:p>
          <w:p>
            <w:pPr>
              <w:pBdr/>
              <w:spacing w:after="80" w:line="276" w:lineRule="auto"/>
              <w:ind/>
              <w:jc w:val="both"/>
              <w:rPr/>
            </w:pPr>
            <w:r>
              <w:rPr>
                <w:rFonts w:ascii="Times New Roman" w:hAnsi="Times New Roman" w:eastAsia="Times New Roman" w:cs="Times New Roman"/>
                <w:b w:val="0"/>
                <w:color w:val="000000"/>
                <w:sz w:val="24"/>
              </w:rPr>
              <w:t xml:space="preserve">• Marina, J. A. (2012). La inteligencia ejecutiva. Editorial Ariel.</w:t>
            </w:r>
            <w:r/>
          </w:p>
          <w:p>
            <w:pPr>
              <w:pBdr/>
              <w:spacing w:after="80" w:line="276" w:lineRule="auto"/>
              <w:ind/>
              <w:jc w:val="both"/>
              <w:rPr/>
            </w:pPr>
            <w:r>
              <w:rPr>
                <w:rFonts w:ascii="Times New Roman" w:hAnsi="Times New Roman" w:eastAsia="Times New Roman" w:cs="Times New Roman"/>
                <w:b w:val="0"/>
                <w:color w:val="000000"/>
                <w:sz w:val="24"/>
              </w:rPr>
              <w:t xml:space="preserve">• Pask, G. (1975). Conversation, cognition and learning: A cybernetic theory and methodology. Elsevier.</w:t>
            </w:r>
            <w:r/>
          </w:p>
          <w:p>
            <w:pPr>
              <w:pBdr/>
              <w:spacing w:after="80" w:line="276" w:lineRule="auto"/>
              <w:ind/>
              <w:jc w:val="both"/>
              <w:rPr/>
            </w:pPr>
            <w:r>
              <w:rPr>
                <w:rFonts w:ascii="Times New Roman" w:hAnsi="Times New Roman" w:eastAsia="Times New Roman" w:cs="Times New Roman"/>
                <w:b w:val="0"/>
                <w:color w:val="000000"/>
                <w:sz w:val="24"/>
              </w:rPr>
              <w:t xml:space="preserve">• Perkins, D. (1998). ¿Qué es la comprensión? En M. Stone Wiske (Comp.), La enseñanza para la comprensión: Vinculación entre la investigación y la práctica (pp. 69-92). Paidós.</w:t>
            </w:r>
            <w:r/>
          </w:p>
          <w:p>
            <w:pPr>
              <w:pBdr/>
              <w:spacing w:after="80" w:line="276" w:lineRule="auto"/>
              <w:ind/>
              <w:jc w:val="both"/>
              <w:rPr/>
            </w:pPr>
            <w:r>
              <w:rPr>
                <w:rFonts w:ascii="Times New Roman" w:hAnsi="Times New Roman" w:eastAsia="Times New Roman" w:cs="Times New Roman"/>
                <w:b w:val="0"/>
                <w:color w:val="000000"/>
                <w:sz w:val="24"/>
              </w:rPr>
              <w:t xml:space="preserve">• Siemens, G. (2004). Connectivism: A learning theory for the digital age. http://www.elearnspace.org/Articles/connectivism.htm</w:t>
            </w:r>
            <w:r/>
          </w:p>
          <w:p>
            <w:pPr>
              <w:pBdr/>
              <w:spacing w:after="80" w:line="276" w:lineRule="auto"/>
              <w:ind/>
              <w:jc w:val="both"/>
              <w:rPr/>
            </w:pPr>
            <w:r>
              <w:rPr>
                <w:rFonts w:ascii="Times New Roman" w:hAnsi="Times New Roman" w:eastAsia="Times New Roman" w:cs="Times New Roman"/>
                <w:b w:val="0"/>
                <w:color w:val="000000"/>
                <w:sz w:val="24"/>
              </w:rPr>
              <w:t xml:space="preserve">• </w:t>
            </w:r>
            <w:r>
              <w:rPr>
                <w:rFonts w:ascii="Times New Roman" w:hAnsi="Times New Roman" w:eastAsia="Times New Roman" w:cs="Times New Roman"/>
                <w:b w:val="0"/>
                <w:color w:val="000000"/>
                <w:sz w:val="24"/>
              </w:rPr>
              <w:t xml:space="preserve">Universidad de Cartagena - CTEV. (2026). Módulo Didáctico Unidad 3: Fundamentos conceptuales y características esenciales del modelo de aprendizaje mediado por las tecnologías digitales. Centro de Tecnologías para la Educación Virtual. Cartagena, Colombia.</w:t>
            </w:r>
            <w:r/>
          </w:p>
        </w:tc>
      </w:tr>
    </w:tbl>
    <w:p w14:paraId="00000011">
      <w:pPr>
        <w:pBdr/>
        <w:spacing/>
        <w:ind/>
        <w:jc w:val="left"/>
        <w:rPr>
          <w:rFonts w:ascii="Arial" w:hAnsi="Arial" w:eastAsia="Arial" w:cs="Arial"/>
          <w:b/>
          <w:bCs/>
          <w:color w:val="1f3864"/>
        </w:rPr>
      </w:pPr>
      <w:r>
        <w:rPr>
          <w:rFonts w:ascii="Arial" w:hAnsi="Arial" w:eastAsia="Arial" w:cs="Arial"/>
          <w:b/>
          <w:bCs/>
          <w:color w:val="1f3864"/>
        </w:rPr>
      </w:r>
      <w:r>
        <w:rPr>
          <w:rFonts w:ascii="Arial" w:hAnsi="Arial" w:eastAsia="Arial" w:cs="Arial"/>
          <w:b/>
          <w:bCs/>
          <w:color w:val="1f3864"/>
        </w:rPr>
      </w:r>
      <w:r>
        <w:rPr>
          <w:rFonts w:ascii="Arial" w:hAnsi="Arial" w:eastAsia="Arial" w:cs="Arial"/>
          <w:b/>
          <w:bCs/>
          <w:color w:val="1f3864"/>
        </w:rPr>
      </w:r>
    </w:p>
    <w:p w14:paraId="00000012">
      <w:pPr>
        <w:pBdr/>
        <w:spacing/>
        <w:ind/>
        <w:jc w:val="center"/>
        <w:rPr>
          <w:rFonts w:ascii="Arial" w:hAnsi="Arial" w:eastAsia="Arial" w:cs="Arial"/>
          <w:b/>
          <w:bCs/>
          <w:color w:val="1f3864"/>
        </w:rPr>
      </w:pPr>
      <w:r>
        <w:rPr>
          <w:rtl w:val="0"/>
        </w:rPr>
      </w:r>
      <w:r>
        <w:rPr>
          <w:rFonts w:ascii="Arial" w:hAnsi="Arial" w:eastAsia="Arial" w:cs="Arial"/>
          <w:b/>
          <w:bCs/>
          <w:color w:val="1f3864"/>
        </w:rPr>
      </w:r>
      <w:r>
        <w:rPr>
          <w:rFonts w:ascii="Arial" w:hAnsi="Arial" w:eastAsia="Arial" w:cs="Arial"/>
          <w:b/>
          <w:bCs/>
          <w:color w:val="1f3864"/>
        </w:rPr>
      </w:r>
    </w:p>
    <w:sectPr>
      <w:headerReference w:type="default" r:id="rId8"/>
      <w:footerReference w:type="default" r:id="rId9"/>
      <w:footnotePr/>
      <w:endnotePr/>
      <w:type w:val="nextPage"/>
      <w:pgSz w:h="15840" w:orient="portrait" w:w="12240"/>
      <w:pgMar w:top="1417" w:right="1701" w:bottom="1417" w:left="1701"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3050406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ab/>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-1051559</wp:posOffset>
              </wp:positionH>
              <wp:positionV relativeFrom="paragraph">
                <wp:posOffset>340360</wp:posOffset>
              </wp:positionV>
              <wp:extent cx="3409945" cy="287951"/>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0" r="0" b="0"/>
                      <a:stretch/>
                    </pic:blipFill>
                    <pic:spPr bwMode="auto">
                      <a:xfrm>
                        <a:off x="0" y="0"/>
                        <a:ext cx="3409945" cy="287951"/>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text;margin-left:-82.80pt;mso-position-horizontal:absolute;mso-position-vertical-relative:text;margin-top:26.80pt;mso-position-vertical:absolute;width:268.50pt;height:22.67pt;mso-wrap-distance-left:9.00pt;mso-wrap-distance-top:0.00pt;mso-wrap-distance-right:9.00pt;mso-wrap-distance-bottom:0.00pt;z-index:1;">
              <v:imagedata r:id="rId1"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1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column">
                <wp:posOffset>-1899284</wp:posOffset>
              </wp:positionH>
              <wp:positionV relativeFrom="paragraph">
                <wp:posOffset>-563879</wp:posOffset>
              </wp:positionV>
              <wp:extent cx="8639175" cy="1107122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
                      <a:srcRect l="0" t="0" r="0" b="0"/>
                      <a:stretch/>
                    </pic:blipFill>
                    <pic:spPr bwMode="auto">
                      <a:xfrm>
                        <a:off x="0" y="0"/>
                        <a:ext cx="8639175" cy="1107122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149.55pt;mso-position-horizontal:absolute;mso-position-vertical-relative:text;margin-top:-44.40pt;mso-position-vertical:absolute;width:680.25pt;height:871.75pt;mso-wrap-distance-left:0.00pt;mso-wrap-distance-top:0.00pt;mso-wrap-distance-right:0.00pt;mso-wrap-distance-bottom:0.00pt;z-index:1;">
              <v:imagedata r:id="rId1"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s-CO"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5">
    <w:name w:val="Table Grid Light"/>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1"/>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2"/>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3"/>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4"/>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5"/>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w:basedOn w:val="93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1"/>
    <w:basedOn w:val="9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2"/>
    <w:basedOn w:val="9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3"/>
    <w:basedOn w:val="9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4"/>
    <w:basedOn w:val="9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5"/>
    <w:basedOn w:val="9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6"/>
    <w:basedOn w:val="9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w:basedOn w:val="9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1"/>
    <w:basedOn w:val="9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5"/>
    <w:basedOn w:val="9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6"/>
    <w:basedOn w:val="9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w:basedOn w:val="9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1"/>
    <w:basedOn w:val="9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5"/>
    <w:basedOn w:val="9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6"/>
    <w:basedOn w:val="9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w:basedOn w:val="93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1"/>
    <w:basedOn w:val="93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2"/>
    <w:basedOn w:val="93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3"/>
    <w:basedOn w:val="93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4"/>
    <w:basedOn w:val="93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5"/>
    <w:basedOn w:val="93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6"/>
    <w:basedOn w:val="93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1"/>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2"/>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3"/>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4"/>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5"/>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6"/>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6 Colorful"/>
    <w:basedOn w:val="93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7">
    <w:name w:val="Grid Table 6 Colorful - Accent 1"/>
    <w:basedOn w:val="93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8">
    <w:name w:val="Grid Table 6 Colorful - Accent 2"/>
    <w:basedOn w:val="9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9">
    <w:name w:val="Grid Table 6 Colorful - Accent 3"/>
    <w:basedOn w:val="93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0">
    <w:name w:val="Grid Table 6 Colorful - Accent 4"/>
    <w:basedOn w:val="9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1">
    <w:name w:val="Grid Table 6 Colorful - Accent 5"/>
    <w:basedOn w:val="93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2">
    <w:name w:val="Grid Table 6 Colorful - Accent 6"/>
    <w:basedOn w:val="93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3">
    <w:name w:val="Grid Table 7 Colorful"/>
    <w:basedOn w:val="93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1"/>
    <w:basedOn w:val="93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5"/>
    <w:basedOn w:val="93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6"/>
    <w:basedOn w:val="93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1"/>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2"/>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3"/>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4"/>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5"/>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6"/>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w:basedOn w:val="93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1"/>
    <w:basedOn w:val="93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2"/>
    <w:basedOn w:val="93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3"/>
    <w:basedOn w:val="93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4"/>
    <w:basedOn w:val="93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5"/>
    <w:basedOn w:val="93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6"/>
    <w:basedOn w:val="93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w:basedOn w:val="9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1"/>
    <w:basedOn w:val="93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2"/>
    <w:basedOn w:val="9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3"/>
    <w:basedOn w:val="93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4"/>
    <w:basedOn w:val="9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5"/>
    <w:basedOn w:val="93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6"/>
    <w:basedOn w:val="93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w:basedOn w:val="9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1"/>
    <w:basedOn w:val="93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2"/>
    <w:basedOn w:val="93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3"/>
    <w:basedOn w:val="93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4"/>
    <w:basedOn w:val="93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5"/>
    <w:basedOn w:val="93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6"/>
    <w:basedOn w:val="93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5 Dark"/>
    <w:basedOn w:val="93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1"/>
    <w:basedOn w:val="93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2"/>
    <w:basedOn w:val="93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3"/>
    <w:basedOn w:val="93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4"/>
    <w:basedOn w:val="93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5"/>
    <w:basedOn w:val="93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6"/>
    <w:basedOn w:val="93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6 Colorful"/>
    <w:basedOn w:val="93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1"/>
    <w:basedOn w:val="93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2"/>
    <w:basedOn w:val="93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3"/>
    <w:basedOn w:val="93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4"/>
    <w:basedOn w:val="93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5"/>
    <w:basedOn w:val="93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6"/>
    <w:basedOn w:val="93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7 Colorful"/>
    <w:basedOn w:val="93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3">
    <w:name w:val="List Table 7 Colorful - Accent 1"/>
    <w:basedOn w:val="93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54">
    <w:name w:val="List Table 7 Colorful - Accent 2"/>
    <w:basedOn w:val="93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55">
    <w:name w:val="List Table 7 Colorful - Accent 3"/>
    <w:basedOn w:val="93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56">
    <w:name w:val="List Table 7 Colorful - Accent 4"/>
    <w:basedOn w:val="93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7">
    <w:name w:val="List Table 7 Colorful - Accent 5"/>
    <w:basedOn w:val="93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58">
    <w:name w:val="List Table 7 Colorful - Accent 6"/>
    <w:basedOn w:val="93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9">
    <w:name w:val="Lined - Accent"/>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1"/>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2"/>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3"/>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4"/>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5"/>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6"/>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w:basedOn w:val="93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1"/>
    <w:basedOn w:val="93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2"/>
    <w:basedOn w:val="93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3"/>
    <w:basedOn w:val="93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4"/>
    <w:basedOn w:val="93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5"/>
    <w:basedOn w:val="93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6"/>
    <w:basedOn w:val="93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w:basedOn w:val="93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1"/>
    <w:basedOn w:val="9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2"/>
    <w:basedOn w:val="9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3"/>
    <w:basedOn w:val="9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4"/>
    <w:basedOn w:val="9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5"/>
    <w:basedOn w:val="9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6"/>
    <w:basedOn w:val="9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0">
    <w:name w:val="Heading 7"/>
    <w:basedOn w:val="937"/>
    <w:next w:val="937"/>
    <w:link w:val="88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1">
    <w:name w:val="Heading 8"/>
    <w:basedOn w:val="937"/>
    <w:next w:val="937"/>
    <w:link w:val="89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2">
    <w:name w:val="Heading 9"/>
    <w:basedOn w:val="937"/>
    <w:next w:val="937"/>
    <w:link w:val="89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3">
    <w:name w:val="Heading 1 Char"/>
    <w:basedOn w:val="938"/>
    <w:link w:val="930"/>
    <w:uiPriority w:val="9"/>
    <w:pPr>
      <w:pBdr/>
      <w:spacing/>
      <w:ind/>
    </w:pPr>
    <w:rPr>
      <w:rFonts w:ascii="Arial" w:hAnsi="Arial" w:eastAsia="Arial" w:cs="Arial"/>
      <w:color w:val="0f4761" w:themeColor="accent1" w:themeShade="BF"/>
      <w:sz w:val="40"/>
      <w:szCs w:val="40"/>
    </w:rPr>
  </w:style>
  <w:style w:type="character" w:styleId="884">
    <w:name w:val="Heading 2 Char"/>
    <w:basedOn w:val="938"/>
    <w:link w:val="931"/>
    <w:uiPriority w:val="9"/>
    <w:pPr>
      <w:pBdr/>
      <w:spacing/>
      <w:ind/>
    </w:pPr>
    <w:rPr>
      <w:rFonts w:ascii="Arial" w:hAnsi="Arial" w:eastAsia="Arial" w:cs="Arial"/>
      <w:color w:val="0f4761" w:themeColor="accent1" w:themeShade="BF"/>
      <w:sz w:val="32"/>
      <w:szCs w:val="32"/>
    </w:rPr>
  </w:style>
  <w:style w:type="character" w:styleId="885">
    <w:name w:val="Heading 3 Char"/>
    <w:basedOn w:val="938"/>
    <w:link w:val="932"/>
    <w:uiPriority w:val="9"/>
    <w:pPr>
      <w:pBdr/>
      <w:spacing/>
      <w:ind/>
    </w:pPr>
    <w:rPr>
      <w:rFonts w:ascii="Arial" w:hAnsi="Arial" w:eastAsia="Arial" w:cs="Arial"/>
      <w:color w:val="0f4761" w:themeColor="accent1" w:themeShade="BF"/>
      <w:sz w:val="28"/>
      <w:szCs w:val="28"/>
    </w:rPr>
  </w:style>
  <w:style w:type="character" w:styleId="886">
    <w:name w:val="Heading 4 Char"/>
    <w:basedOn w:val="938"/>
    <w:link w:val="933"/>
    <w:uiPriority w:val="9"/>
    <w:pPr>
      <w:pBdr/>
      <w:spacing/>
      <w:ind/>
    </w:pPr>
    <w:rPr>
      <w:rFonts w:ascii="Arial" w:hAnsi="Arial" w:eastAsia="Arial" w:cs="Arial"/>
      <w:i/>
      <w:iCs/>
      <w:color w:val="0f4761" w:themeColor="accent1" w:themeShade="BF"/>
    </w:rPr>
  </w:style>
  <w:style w:type="character" w:styleId="887">
    <w:name w:val="Heading 5 Char"/>
    <w:basedOn w:val="938"/>
    <w:link w:val="934"/>
    <w:uiPriority w:val="9"/>
    <w:pPr>
      <w:pBdr/>
      <w:spacing/>
      <w:ind/>
    </w:pPr>
    <w:rPr>
      <w:rFonts w:ascii="Arial" w:hAnsi="Arial" w:eastAsia="Arial" w:cs="Arial"/>
      <w:color w:val="0f4761" w:themeColor="accent1" w:themeShade="BF"/>
    </w:rPr>
  </w:style>
  <w:style w:type="character" w:styleId="888">
    <w:name w:val="Heading 6 Char"/>
    <w:basedOn w:val="938"/>
    <w:link w:val="935"/>
    <w:uiPriority w:val="9"/>
    <w:pPr>
      <w:pBdr/>
      <w:spacing/>
      <w:ind/>
    </w:pPr>
    <w:rPr>
      <w:rFonts w:ascii="Arial" w:hAnsi="Arial" w:eastAsia="Arial" w:cs="Arial"/>
      <w:i/>
      <w:iCs/>
      <w:color w:val="595959" w:themeColor="text1" w:themeTint="A6"/>
    </w:rPr>
  </w:style>
  <w:style w:type="character" w:styleId="889">
    <w:name w:val="Heading 7 Char"/>
    <w:basedOn w:val="938"/>
    <w:link w:val="880"/>
    <w:uiPriority w:val="9"/>
    <w:pPr>
      <w:pBdr/>
      <w:spacing/>
      <w:ind/>
    </w:pPr>
    <w:rPr>
      <w:rFonts w:ascii="Arial" w:hAnsi="Arial" w:eastAsia="Arial" w:cs="Arial"/>
      <w:color w:val="595959" w:themeColor="text1" w:themeTint="A6"/>
    </w:rPr>
  </w:style>
  <w:style w:type="character" w:styleId="890">
    <w:name w:val="Heading 8 Char"/>
    <w:basedOn w:val="938"/>
    <w:link w:val="881"/>
    <w:uiPriority w:val="9"/>
    <w:pPr>
      <w:pBdr/>
      <w:spacing/>
      <w:ind/>
    </w:pPr>
    <w:rPr>
      <w:rFonts w:ascii="Arial" w:hAnsi="Arial" w:eastAsia="Arial" w:cs="Arial"/>
      <w:i/>
      <w:iCs/>
      <w:color w:val="272727" w:themeColor="text1" w:themeTint="D8"/>
    </w:rPr>
  </w:style>
  <w:style w:type="character" w:styleId="891">
    <w:name w:val="Heading 9 Char"/>
    <w:basedOn w:val="938"/>
    <w:link w:val="882"/>
    <w:uiPriority w:val="9"/>
    <w:pPr>
      <w:pBdr/>
      <w:spacing/>
      <w:ind/>
    </w:pPr>
    <w:rPr>
      <w:rFonts w:ascii="Arial" w:hAnsi="Arial" w:eastAsia="Arial" w:cs="Arial"/>
      <w:i/>
      <w:iCs/>
      <w:color w:val="272727" w:themeColor="text1" w:themeTint="D8"/>
    </w:rPr>
  </w:style>
  <w:style w:type="character" w:styleId="892">
    <w:name w:val="Title Char"/>
    <w:basedOn w:val="938"/>
    <w:link w:val="936"/>
    <w:uiPriority w:val="10"/>
    <w:pPr>
      <w:pBdr/>
      <w:spacing/>
      <w:ind/>
    </w:pPr>
    <w:rPr>
      <w:rFonts w:ascii="Arial" w:hAnsi="Arial" w:eastAsia="Arial" w:cs="Arial"/>
      <w:spacing w:val="-10"/>
      <w:sz w:val="56"/>
      <w:szCs w:val="56"/>
    </w:rPr>
  </w:style>
  <w:style w:type="character" w:styleId="893">
    <w:name w:val="Subtitle Char"/>
    <w:basedOn w:val="938"/>
    <w:link w:val="947"/>
    <w:uiPriority w:val="11"/>
    <w:pPr>
      <w:pBdr/>
      <w:spacing/>
      <w:ind/>
    </w:pPr>
    <w:rPr>
      <w:color w:val="595959" w:themeColor="text1" w:themeTint="A6"/>
      <w:spacing w:val="15"/>
      <w:sz w:val="28"/>
      <w:szCs w:val="28"/>
    </w:rPr>
  </w:style>
  <w:style w:type="paragraph" w:styleId="894">
    <w:name w:val="Quote"/>
    <w:basedOn w:val="937"/>
    <w:next w:val="937"/>
    <w:link w:val="895"/>
    <w:uiPriority w:val="29"/>
    <w:qFormat/>
    <w:pPr>
      <w:pBdr/>
      <w:spacing w:before="160"/>
      <w:ind/>
      <w:jc w:val="center"/>
    </w:pPr>
    <w:rPr>
      <w:i/>
      <w:iCs/>
      <w:color w:val="404040" w:themeColor="text1" w:themeTint="BF"/>
    </w:rPr>
  </w:style>
  <w:style w:type="character" w:styleId="895">
    <w:name w:val="Quote Char"/>
    <w:basedOn w:val="938"/>
    <w:link w:val="894"/>
    <w:uiPriority w:val="29"/>
    <w:pPr>
      <w:pBdr/>
      <w:spacing/>
      <w:ind/>
    </w:pPr>
    <w:rPr>
      <w:i/>
      <w:iCs/>
      <w:color w:val="404040" w:themeColor="text1" w:themeTint="BF"/>
    </w:rPr>
  </w:style>
  <w:style w:type="character" w:styleId="896">
    <w:name w:val="Intense Emphasis"/>
    <w:basedOn w:val="938"/>
    <w:uiPriority w:val="21"/>
    <w:qFormat/>
    <w:pPr>
      <w:pBdr/>
      <w:spacing/>
      <w:ind/>
    </w:pPr>
    <w:rPr>
      <w:i/>
      <w:iCs/>
      <w:color w:val="0f4761" w:themeColor="accent1" w:themeShade="BF"/>
    </w:rPr>
  </w:style>
  <w:style w:type="paragraph" w:styleId="897">
    <w:name w:val="Intense Quote"/>
    <w:basedOn w:val="937"/>
    <w:next w:val="937"/>
    <w:link w:val="89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8">
    <w:name w:val="Intense Quote Char"/>
    <w:basedOn w:val="938"/>
    <w:link w:val="897"/>
    <w:uiPriority w:val="30"/>
    <w:pPr>
      <w:pBdr/>
      <w:spacing/>
      <w:ind/>
    </w:pPr>
    <w:rPr>
      <w:i/>
      <w:iCs/>
      <w:color w:val="0f4761" w:themeColor="accent1" w:themeShade="BF"/>
    </w:rPr>
  </w:style>
  <w:style w:type="character" w:styleId="899">
    <w:name w:val="Intense Reference"/>
    <w:basedOn w:val="938"/>
    <w:uiPriority w:val="32"/>
    <w:qFormat/>
    <w:pPr>
      <w:pBdr/>
      <w:spacing/>
      <w:ind/>
    </w:pPr>
    <w:rPr>
      <w:b/>
      <w:bCs/>
      <w:smallCaps/>
      <w:color w:val="0f4761" w:themeColor="accent1" w:themeShade="BF"/>
      <w:spacing w:val="5"/>
    </w:rPr>
  </w:style>
  <w:style w:type="paragraph" w:styleId="900">
    <w:name w:val="No Spacing"/>
    <w:basedOn w:val="937"/>
    <w:uiPriority w:val="1"/>
    <w:qFormat/>
    <w:pPr>
      <w:pBdr/>
      <w:spacing w:after="0" w:line="240" w:lineRule="auto"/>
      <w:ind/>
    </w:pPr>
  </w:style>
  <w:style w:type="character" w:styleId="901">
    <w:name w:val="Subtle Emphasis"/>
    <w:basedOn w:val="938"/>
    <w:uiPriority w:val="19"/>
    <w:qFormat/>
    <w:pPr>
      <w:pBdr/>
      <w:spacing/>
      <w:ind/>
    </w:pPr>
    <w:rPr>
      <w:i/>
      <w:iCs/>
      <w:color w:val="404040" w:themeColor="text1" w:themeTint="BF"/>
    </w:rPr>
  </w:style>
  <w:style w:type="character" w:styleId="902">
    <w:name w:val="Emphasis"/>
    <w:basedOn w:val="938"/>
    <w:uiPriority w:val="20"/>
    <w:qFormat/>
    <w:pPr>
      <w:pBdr/>
      <w:spacing/>
      <w:ind/>
    </w:pPr>
    <w:rPr>
      <w:i/>
      <w:iCs/>
    </w:rPr>
  </w:style>
  <w:style w:type="character" w:styleId="903">
    <w:name w:val="Strong"/>
    <w:basedOn w:val="938"/>
    <w:uiPriority w:val="22"/>
    <w:qFormat/>
    <w:pPr>
      <w:pBdr/>
      <w:spacing/>
      <w:ind/>
    </w:pPr>
    <w:rPr>
      <w:b/>
      <w:bCs/>
    </w:rPr>
  </w:style>
  <w:style w:type="character" w:styleId="904">
    <w:name w:val="Subtle Reference"/>
    <w:basedOn w:val="938"/>
    <w:uiPriority w:val="31"/>
    <w:qFormat/>
    <w:pPr>
      <w:pBdr/>
      <w:spacing/>
      <w:ind/>
    </w:pPr>
    <w:rPr>
      <w:smallCaps/>
      <w:color w:val="5a5a5a" w:themeColor="text1" w:themeTint="A5"/>
    </w:rPr>
  </w:style>
  <w:style w:type="character" w:styleId="905">
    <w:name w:val="Book Title"/>
    <w:basedOn w:val="938"/>
    <w:uiPriority w:val="33"/>
    <w:qFormat/>
    <w:pPr>
      <w:pBdr/>
      <w:spacing/>
      <w:ind/>
    </w:pPr>
    <w:rPr>
      <w:b/>
      <w:bCs/>
      <w:i/>
      <w:iCs/>
      <w:spacing w:val="5"/>
    </w:rPr>
  </w:style>
  <w:style w:type="character" w:styleId="906">
    <w:name w:val="Header Char"/>
    <w:basedOn w:val="938"/>
    <w:link w:val="941"/>
    <w:uiPriority w:val="99"/>
    <w:pPr>
      <w:pBdr/>
      <w:spacing/>
      <w:ind/>
    </w:pPr>
  </w:style>
  <w:style w:type="character" w:styleId="907">
    <w:name w:val="Footer Char"/>
    <w:basedOn w:val="938"/>
    <w:link w:val="943"/>
    <w:uiPriority w:val="99"/>
    <w:pPr>
      <w:pBdr/>
      <w:spacing/>
      <w:ind/>
    </w:pPr>
  </w:style>
  <w:style w:type="paragraph" w:styleId="908">
    <w:name w:val="Caption"/>
    <w:basedOn w:val="937"/>
    <w:next w:val="937"/>
    <w:uiPriority w:val="35"/>
    <w:unhideWhenUsed/>
    <w:qFormat/>
    <w:pPr>
      <w:pBdr/>
      <w:spacing w:after="200" w:line="240" w:lineRule="auto"/>
      <w:ind/>
    </w:pPr>
    <w:rPr>
      <w:i/>
      <w:iCs/>
      <w:color w:val="0e2841" w:themeColor="text2"/>
      <w:sz w:val="18"/>
      <w:szCs w:val="18"/>
    </w:rPr>
  </w:style>
  <w:style w:type="paragraph" w:styleId="909">
    <w:name w:val="footnote text"/>
    <w:basedOn w:val="937"/>
    <w:link w:val="910"/>
    <w:uiPriority w:val="99"/>
    <w:semiHidden/>
    <w:unhideWhenUsed/>
    <w:pPr>
      <w:pBdr/>
      <w:spacing w:after="0" w:line="240" w:lineRule="auto"/>
      <w:ind/>
    </w:pPr>
    <w:rPr>
      <w:sz w:val="20"/>
      <w:szCs w:val="20"/>
    </w:rPr>
  </w:style>
  <w:style w:type="character" w:styleId="910">
    <w:name w:val="Footnote Text Char"/>
    <w:basedOn w:val="938"/>
    <w:link w:val="909"/>
    <w:uiPriority w:val="99"/>
    <w:semiHidden/>
    <w:pPr>
      <w:pBdr/>
      <w:spacing/>
      <w:ind/>
    </w:pPr>
    <w:rPr>
      <w:sz w:val="20"/>
      <w:szCs w:val="20"/>
    </w:rPr>
  </w:style>
  <w:style w:type="character" w:styleId="911">
    <w:name w:val="footnote reference"/>
    <w:basedOn w:val="938"/>
    <w:uiPriority w:val="99"/>
    <w:semiHidden/>
    <w:unhideWhenUsed/>
    <w:pPr>
      <w:pBdr/>
      <w:spacing/>
      <w:ind/>
    </w:pPr>
    <w:rPr>
      <w:vertAlign w:val="superscript"/>
    </w:rPr>
  </w:style>
  <w:style w:type="paragraph" w:styleId="912">
    <w:name w:val="endnote text"/>
    <w:basedOn w:val="937"/>
    <w:link w:val="913"/>
    <w:uiPriority w:val="99"/>
    <w:semiHidden/>
    <w:unhideWhenUsed/>
    <w:pPr>
      <w:pBdr/>
      <w:spacing w:after="0" w:line="240" w:lineRule="auto"/>
      <w:ind/>
    </w:pPr>
    <w:rPr>
      <w:sz w:val="20"/>
      <w:szCs w:val="20"/>
    </w:rPr>
  </w:style>
  <w:style w:type="character" w:styleId="913">
    <w:name w:val="Endnote Text Char"/>
    <w:basedOn w:val="938"/>
    <w:link w:val="912"/>
    <w:uiPriority w:val="99"/>
    <w:semiHidden/>
    <w:pPr>
      <w:pBdr/>
      <w:spacing/>
      <w:ind/>
    </w:pPr>
    <w:rPr>
      <w:sz w:val="20"/>
      <w:szCs w:val="20"/>
    </w:rPr>
  </w:style>
  <w:style w:type="character" w:styleId="914">
    <w:name w:val="endnote reference"/>
    <w:basedOn w:val="938"/>
    <w:uiPriority w:val="99"/>
    <w:semiHidden/>
    <w:unhideWhenUsed/>
    <w:pPr>
      <w:pBdr/>
      <w:spacing/>
      <w:ind/>
    </w:pPr>
    <w:rPr>
      <w:vertAlign w:val="superscript"/>
    </w:rPr>
  </w:style>
  <w:style w:type="character" w:styleId="915">
    <w:name w:val="Hyperlink"/>
    <w:basedOn w:val="938"/>
    <w:uiPriority w:val="99"/>
    <w:unhideWhenUsed/>
    <w:pPr>
      <w:pBdr/>
      <w:spacing/>
      <w:ind/>
    </w:pPr>
    <w:rPr>
      <w:color w:val="0563c1" w:themeColor="hyperlink"/>
      <w:u w:val="single"/>
    </w:rPr>
  </w:style>
  <w:style w:type="character" w:styleId="916">
    <w:name w:val="FollowedHyperlink"/>
    <w:basedOn w:val="938"/>
    <w:uiPriority w:val="99"/>
    <w:semiHidden/>
    <w:unhideWhenUsed/>
    <w:pPr>
      <w:pBdr/>
      <w:spacing/>
      <w:ind/>
    </w:pPr>
    <w:rPr>
      <w:color w:val="954f72" w:themeColor="followedHyperlink"/>
      <w:u w:val="single"/>
    </w:rPr>
  </w:style>
  <w:style w:type="paragraph" w:styleId="917">
    <w:name w:val="toc 1"/>
    <w:basedOn w:val="937"/>
    <w:next w:val="937"/>
    <w:uiPriority w:val="39"/>
    <w:unhideWhenUsed/>
    <w:pPr>
      <w:pBdr/>
      <w:spacing w:after="100"/>
      <w:ind/>
    </w:pPr>
  </w:style>
  <w:style w:type="paragraph" w:styleId="918">
    <w:name w:val="toc 2"/>
    <w:basedOn w:val="937"/>
    <w:next w:val="937"/>
    <w:uiPriority w:val="39"/>
    <w:unhideWhenUsed/>
    <w:pPr>
      <w:pBdr/>
      <w:spacing w:after="100"/>
      <w:ind w:left="220"/>
    </w:pPr>
  </w:style>
  <w:style w:type="paragraph" w:styleId="919">
    <w:name w:val="toc 3"/>
    <w:basedOn w:val="937"/>
    <w:next w:val="937"/>
    <w:uiPriority w:val="39"/>
    <w:unhideWhenUsed/>
    <w:pPr>
      <w:pBdr/>
      <w:spacing w:after="100"/>
      <w:ind w:left="440"/>
    </w:pPr>
  </w:style>
  <w:style w:type="paragraph" w:styleId="920">
    <w:name w:val="toc 4"/>
    <w:basedOn w:val="937"/>
    <w:next w:val="937"/>
    <w:uiPriority w:val="39"/>
    <w:unhideWhenUsed/>
    <w:pPr>
      <w:pBdr/>
      <w:spacing w:after="100"/>
      <w:ind w:left="660"/>
    </w:pPr>
  </w:style>
  <w:style w:type="paragraph" w:styleId="921">
    <w:name w:val="toc 5"/>
    <w:basedOn w:val="937"/>
    <w:next w:val="937"/>
    <w:uiPriority w:val="39"/>
    <w:unhideWhenUsed/>
    <w:pPr>
      <w:pBdr/>
      <w:spacing w:after="100"/>
      <w:ind w:left="880"/>
    </w:pPr>
  </w:style>
  <w:style w:type="paragraph" w:styleId="922">
    <w:name w:val="toc 6"/>
    <w:basedOn w:val="937"/>
    <w:next w:val="937"/>
    <w:uiPriority w:val="39"/>
    <w:unhideWhenUsed/>
    <w:pPr>
      <w:pBdr/>
      <w:spacing w:after="100"/>
      <w:ind w:left="1100"/>
    </w:pPr>
  </w:style>
  <w:style w:type="paragraph" w:styleId="923">
    <w:name w:val="toc 7"/>
    <w:basedOn w:val="937"/>
    <w:next w:val="937"/>
    <w:uiPriority w:val="39"/>
    <w:unhideWhenUsed/>
    <w:pPr>
      <w:pBdr/>
      <w:spacing w:after="100"/>
      <w:ind w:left="1320"/>
    </w:pPr>
  </w:style>
  <w:style w:type="paragraph" w:styleId="924">
    <w:name w:val="toc 8"/>
    <w:basedOn w:val="937"/>
    <w:next w:val="937"/>
    <w:uiPriority w:val="39"/>
    <w:unhideWhenUsed/>
    <w:pPr>
      <w:pBdr/>
      <w:spacing w:after="100"/>
      <w:ind w:left="1540"/>
    </w:pPr>
  </w:style>
  <w:style w:type="paragraph" w:styleId="925">
    <w:name w:val="toc 9"/>
    <w:basedOn w:val="937"/>
    <w:next w:val="937"/>
    <w:uiPriority w:val="39"/>
    <w:unhideWhenUsed/>
    <w:pPr>
      <w:pBdr/>
      <w:spacing w:after="100"/>
      <w:ind w:left="1760"/>
    </w:pPr>
  </w:style>
  <w:style w:type="character" w:styleId="926">
    <w:name w:val="Placeholder Text"/>
    <w:basedOn w:val="938"/>
    <w:uiPriority w:val="99"/>
    <w:semiHidden/>
    <w:pPr>
      <w:pBdr/>
      <w:spacing/>
      <w:ind/>
    </w:pPr>
    <w:rPr>
      <w:color w:val="666666"/>
    </w:rPr>
  </w:style>
  <w:style w:type="paragraph" w:styleId="927">
    <w:name w:val="TOC Heading"/>
    <w:uiPriority w:val="39"/>
    <w:unhideWhenUsed/>
    <w:pPr>
      <w:pBdr/>
      <w:spacing/>
      <w:ind/>
    </w:pPr>
  </w:style>
  <w:style w:type="paragraph" w:styleId="928">
    <w:name w:val="table of figures"/>
    <w:basedOn w:val="937"/>
    <w:next w:val="937"/>
    <w:uiPriority w:val="99"/>
    <w:unhideWhenUsed/>
    <w:pPr>
      <w:pBdr/>
      <w:spacing w:after="0" w:afterAutospacing="0"/>
      <w:ind/>
    </w:pPr>
  </w:style>
  <w:style w:type="table" w:styleId="92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0">
    <w:name w:val="Heading 1"/>
    <w:basedOn w:val="937"/>
    <w:next w:val="937"/>
    <w:pPr>
      <w:keepNext w:val="true"/>
      <w:keepLines w:val="true"/>
      <w:pageBreakBefore w:val="false"/>
      <w:pBdr/>
      <w:spacing w:after="120" w:before="480"/>
      <w:ind/>
    </w:pPr>
    <w:rPr>
      <w:b/>
      <w:bCs/>
      <w:sz w:val="48"/>
      <w:szCs w:val="48"/>
    </w:rPr>
  </w:style>
  <w:style w:type="paragraph" w:styleId="931">
    <w:name w:val="Heading 2"/>
    <w:basedOn w:val="937"/>
    <w:next w:val="937"/>
    <w:pPr>
      <w:keepNext w:val="true"/>
      <w:keepLines w:val="true"/>
      <w:pageBreakBefore w:val="false"/>
      <w:pBdr/>
      <w:spacing w:after="80" w:before="360"/>
      <w:ind/>
    </w:pPr>
    <w:rPr>
      <w:b/>
      <w:bCs/>
      <w:sz w:val="36"/>
      <w:szCs w:val="36"/>
    </w:rPr>
  </w:style>
  <w:style w:type="paragraph" w:styleId="932">
    <w:name w:val="Heading 3"/>
    <w:basedOn w:val="937"/>
    <w:next w:val="937"/>
    <w:pPr>
      <w:keepNext w:val="true"/>
      <w:keepLines w:val="true"/>
      <w:pageBreakBefore w:val="false"/>
      <w:pBdr/>
      <w:spacing w:after="80" w:before="280"/>
      <w:ind/>
    </w:pPr>
    <w:rPr>
      <w:b/>
      <w:bCs/>
      <w:sz w:val="28"/>
      <w:szCs w:val="28"/>
    </w:rPr>
  </w:style>
  <w:style w:type="paragraph" w:styleId="933">
    <w:name w:val="Heading 4"/>
    <w:basedOn w:val="937"/>
    <w:next w:val="937"/>
    <w:pPr>
      <w:keepNext w:val="true"/>
      <w:keepLines w:val="true"/>
      <w:pageBreakBefore w:val="false"/>
      <w:pBdr/>
      <w:spacing w:after="40" w:before="240"/>
      <w:ind/>
    </w:pPr>
    <w:rPr>
      <w:b/>
      <w:bCs/>
      <w:sz w:val="24"/>
      <w:szCs w:val="24"/>
    </w:rPr>
  </w:style>
  <w:style w:type="paragraph" w:styleId="934">
    <w:name w:val="Heading 5"/>
    <w:basedOn w:val="937"/>
    <w:next w:val="937"/>
    <w:pPr>
      <w:keepNext w:val="true"/>
      <w:keepLines w:val="true"/>
      <w:pageBreakBefore w:val="false"/>
      <w:pBdr/>
      <w:spacing w:after="40" w:before="220"/>
      <w:ind/>
    </w:pPr>
    <w:rPr>
      <w:b/>
      <w:bCs/>
      <w:sz w:val="22"/>
      <w:szCs w:val="22"/>
    </w:rPr>
  </w:style>
  <w:style w:type="paragraph" w:styleId="935">
    <w:name w:val="Heading 6"/>
    <w:basedOn w:val="937"/>
    <w:next w:val="937"/>
    <w:pPr>
      <w:keepNext w:val="true"/>
      <w:keepLines w:val="true"/>
      <w:pageBreakBefore w:val="false"/>
      <w:pBdr/>
      <w:spacing w:after="40" w:before="200"/>
      <w:ind/>
    </w:pPr>
    <w:rPr>
      <w:b/>
      <w:bCs/>
      <w:sz w:val="20"/>
      <w:szCs w:val="20"/>
    </w:rPr>
  </w:style>
  <w:style w:type="paragraph" w:styleId="936">
    <w:name w:val="Title"/>
    <w:basedOn w:val="937"/>
    <w:next w:val="937"/>
    <w:pPr>
      <w:keepNext w:val="true"/>
      <w:keepLines w:val="true"/>
      <w:pageBreakBefore w:val="false"/>
      <w:pBdr/>
      <w:spacing w:after="120" w:before="480"/>
      <w:ind/>
    </w:pPr>
    <w:rPr>
      <w:b/>
      <w:bCs/>
      <w:sz w:val="72"/>
      <w:szCs w:val="72"/>
    </w:rPr>
  </w:style>
  <w:style w:type="paragraph" w:styleId="937" w:default="1">
    <w:name w:val="Normal"/>
    <w:qFormat/>
    <w:pPr>
      <w:pBdr/>
      <w:spacing/>
      <w:ind/>
    </w:pPr>
    <w:rPr>
      <w:rFonts w:ascii="Times New Roman" w:hAnsi="Times New Roman" w:eastAsia="Times New Roman" w:cs="Times New Roman"/>
      <w:lang w:eastAsia="es-MX"/>
    </w:rPr>
  </w:style>
  <w:style w:type="character" w:styleId="938" w:default="1">
    <w:name w:val="Default Paragraph Font"/>
    <w:uiPriority w:val="1"/>
    <w:semiHidden/>
    <w:unhideWhenUsed/>
    <w:pPr>
      <w:pBdr/>
      <w:spacing/>
      <w:ind/>
    </w:pPr>
  </w:style>
  <w:style w:type="table" w:styleId="93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0" w:default="1">
    <w:name w:val="No List"/>
    <w:uiPriority w:val="99"/>
    <w:semiHidden/>
    <w:unhideWhenUsed/>
    <w:pPr>
      <w:pBdr/>
      <w:spacing/>
      <w:ind/>
    </w:pPr>
  </w:style>
  <w:style w:type="paragraph" w:styleId="941">
    <w:name w:val="Header"/>
    <w:basedOn w:val="937"/>
    <w:link w:val="942"/>
    <w:uiPriority w:val="99"/>
    <w:unhideWhenUsed/>
    <w:pPr>
      <w:pBdr/>
      <w:tabs>
        <w:tab w:val="center" w:leader="none" w:pos="4419"/>
        <w:tab w:val="right" w:leader="none" w:pos="8838"/>
      </w:tabs>
      <w:spacing/>
      <w:ind/>
    </w:pPr>
  </w:style>
  <w:style w:type="character" w:styleId="942" w:customStyle="1">
    <w:name w:val="Encabezado Car"/>
    <w:basedOn w:val="938"/>
    <w:link w:val="941"/>
    <w:uiPriority w:val="99"/>
    <w:pPr>
      <w:pBdr/>
      <w:spacing/>
      <w:ind/>
    </w:pPr>
    <w:rPr>
      <w:rFonts w:ascii="Times New Roman" w:hAnsi="Times New Roman" w:eastAsia="Times New Roman" w:cs="Times New Roman"/>
      <w:lang w:eastAsia="es-MX"/>
    </w:rPr>
  </w:style>
  <w:style w:type="paragraph" w:styleId="943">
    <w:name w:val="Footer"/>
    <w:basedOn w:val="937"/>
    <w:link w:val="944"/>
    <w:uiPriority w:val="99"/>
    <w:unhideWhenUsed/>
    <w:pPr>
      <w:pBdr/>
      <w:tabs>
        <w:tab w:val="center" w:leader="none" w:pos="4419"/>
        <w:tab w:val="right" w:leader="none" w:pos="8838"/>
      </w:tabs>
      <w:spacing/>
      <w:ind/>
    </w:pPr>
  </w:style>
  <w:style w:type="character" w:styleId="944" w:customStyle="1">
    <w:name w:val="Pie de página Car"/>
    <w:basedOn w:val="938"/>
    <w:link w:val="943"/>
    <w:uiPriority w:val="99"/>
    <w:pPr>
      <w:pBdr/>
      <w:spacing/>
      <w:ind/>
    </w:pPr>
    <w:rPr>
      <w:rFonts w:ascii="Times New Roman" w:hAnsi="Times New Roman" w:eastAsia="Times New Roman" w:cs="Times New Roman"/>
      <w:lang w:eastAsia="es-MX"/>
    </w:rPr>
  </w:style>
  <w:style w:type="paragraph" w:styleId="945">
    <w:name w:val="List Paragraph"/>
    <w:basedOn w:val="937"/>
    <w:uiPriority w:val="34"/>
    <w:qFormat/>
    <w:pPr>
      <w:pBdr/>
      <w:spacing/>
      <w:ind w:left="720"/>
      <w:contextualSpacing w:val="true"/>
    </w:pPr>
    <w:rPr>
      <w:rFonts w:asciiTheme="minorHAnsi" w:hAnsiTheme="minorHAnsi" w:eastAsiaTheme="minorEastAsia" w:cstheme="minorBidi"/>
      <w:sz w:val="21"/>
      <w:lang w:val="es-ES" w:eastAsia="en-US"/>
    </w:rPr>
  </w:style>
  <w:style w:type="table" w:styleId="946">
    <w:name w:val="Table Grid"/>
    <w:basedOn w:val="939"/>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7">
    <w:name w:val="Subtitle"/>
    <w:basedOn w:val="937"/>
    <w:next w:val="937"/>
    <w:pPr>
      <w:keepNext w:val="true"/>
      <w:keepLines w:val="true"/>
      <w:pageBreakBefore w:val="false"/>
      <w:pBdr/>
      <w:spacing w:after="80" w:before="360"/>
      <w:ind/>
    </w:pPr>
    <w:rPr>
      <w:rFonts w:ascii="Georgia" w:hAnsi="Georgia" w:eastAsia="Georgia" w:cs="Georgia"/>
      <w:i/>
      <w:iCs/>
      <w:color w:val="666666"/>
      <w:sz w:val="48"/>
      <w:szCs w:val="48"/>
    </w:rPr>
  </w:style>
  <w:style w:type="table" w:styleId="948">
    <w:name w:val="StGen0"/>
    <w:basedOn w:val="92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2.pn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4+jIGQqVyBVABgunolJsSgRJWA==">CgMxLjAyCGguZ2pkZ3hzOAByITE5Z0FLYU43cWl6cXRwVWJrVFN3QkhwODd4c2JXQTBNTQ==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icread@unicartagena.edu.co</dc:creator>
  <cp:revision>4</cp:revision>
  <dcterms:created xsi:type="dcterms:W3CDTF">2023-01-25T02:41:00Z</dcterms:created>
  <dcterms:modified xsi:type="dcterms:W3CDTF">2026-09-29T21:21:04Z</dcterms:modified>
</cp:coreProperties>
</file>