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lxml.etree as 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fhir.resources import 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DocumentReference,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Practitioner,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Organization,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Patient,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Encounter,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Condition,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Observation,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Procedure,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DiagnosticReport,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Parse QRDA document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qrda_doc = ET.parse("path/to/qrda/document.xml")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root = qrda_doc.getroot()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Extract relevant data elements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patient_data = root.xpath("QRDA/recordTarget/patientRole")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encounter_data = root.xpath("QRDA/componentOf/encounter")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conditions_data = root.xpath("QRDA/component/assessmentPerformed")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observations_data = root.xpath("QRDA/component/observationPerformed")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procedures_data = root.xpath("QRDA/component/procedurePerformed")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diagnostic_report_data = root.xpath("QRDA/component/result")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Create FHIR resources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patient = Patient(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# map relevant data elements to FHIR fields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encounter = Encounter(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# map relevant data elements to FHIR fields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conditions = [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Condition(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# map relevant data elements to FHIR fields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) for data in conditions_data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observations = [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Observation(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# map relevant data elements to FHIR fields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) for data in observations_data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procedures = [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Procedure(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# map relevant data elements to FHIR fields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) for data in procedures_data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diagnostic_report = DiagnosticReport(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# map relevant data elements to FHIR fields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document_reference = DocumentReference(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# map relevant data elements to FHIR fields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practitioner = Practitioner(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# map relevant data elements to FHIR fields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organization = Organization(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# map relevant data elements to FHIR fields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