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TableTask Movesense QC Questions</w:t>
      </w:r>
    </w:p>
    <w:p>
      <w:pPr>
        <w:jc w:val="center"/>
      </w:pPr>
      <w:r>
        <w:rPr>
          <w:rFonts w:ascii="Arial" w:hAnsi="Arial"/>
          <w:color w:val="000000"/>
          <w:sz w:val="22"/>
        </w:rPr>
        <w:t>Comparison of full-session QC, first-2-minute QC, and RR odd-even reliability</w:t>
      </w:r>
    </w:p>
    <w:p>
      <w:pPr>
        <w:jc w:val="center"/>
      </w:pPr>
      <w:r>
        <w:rPr>
          <w:rFonts w:ascii="Arial" w:hAnsi="Arial"/>
          <w:i/>
          <w:color w:val="000000"/>
          <w:sz w:val="19"/>
        </w:rPr>
        <w:t>Prepared as a concise working note for Veronica’s project</w:t>
      </w:r>
    </w:p>
    <w:p>
      <w:r>
        <w:rPr>
          <w:rFonts w:ascii="Arial" w:hAnsi="Arial"/>
          <w:color w:val="000000"/>
        </w:rPr>
        <w:br w:type="page"/>
      </w:r>
    </w:p>
    <w:p>
      <w:pPr>
        <w:pStyle w:val="Heading1"/>
      </w:pPr>
      <w:r>
        <w:rPr>
          <w:rFonts w:ascii="Arial" w:hAnsi="Arial"/>
          <w:color w:val="000000"/>
        </w:rPr>
        <w:t>1. Purpose and source files</w:t>
      </w:r>
    </w:p>
    <w:p>
      <w:r>
        <w:rPr>
          <w:rFonts w:ascii="Arial" w:hAnsi="Arial"/>
          <w:color w:val="000000"/>
        </w:rPr>
        <w:t>This document answers two QC questions raised after the latest meeting with Veronica:</w:t>
      </w:r>
    </w:p>
    <w:p>
      <w:pPr>
        <w:pStyle w:val="ListBullet"/>
      </w:pPr>
      <w:r>
        <w:rPr>
          <w:rFonts w:ascii="Arial" w:hAnsi="Arial"/>
          <w:color w:val="000000"/>
        </w:rPr>
        <w:t>Question 1: Are the problematic full-session files and first-2-minute files the same participants/sessions?</w:t>
      </w:r>
    </w:p>
    <w:p>
      <w:pPr>
        <w:pStyle w:val="ListBullet"/>
      </w:pPr>
      <w:r>
        <w:rPr>
          <w:rFonts w:ascii="Arial" w:hAnsi="Arial"/>
          <w:color w:val="000000"/>
        </w:rPr>
        <w:t>Question 2: Are poor/problematic files tied to a specific physical sensor, or can any sensor be poor or good depending on the session?</w:t>
      </w:r>
    </w:p>
    <w:p>
      <w:r>
        <w:rPr>
          <w:rFonts w:ascii="Arial" w:hAnsi="Arial"/>
          <w:color w:val="000000"/>
        </w:rPr>
        <w:t>The answer separates three levels that should not be mixed: dyad/session level, sensor-recording level, and physical sensor-ID level.</w:t>
      </w:r>
    </w:p>
    <w:p>
      <w:r>
        <w:rPr>
          <w:rFonts w:ascii="Arial" w:hAnsi="Arial"/>
          <w:color w:val="000000"/>
        </w:rPr>
        <w:t>Important note: Step 2 full-session QC labels are visual review labels documented in the workflow guide. Step 2b labels are first-2-minute QC flags from the Step 2b output. Step 3a reliability labels are numeric RR odd-even Pearson reliability labels. The thresholds in Step 3a are provisional review labels, not final exclusion thresholds.</w:t>
      </w:r>
    </w:p>
    <w:tbl>
      <w:tblPr>
        <w:tblStyle w:val="TableGrid"/>
        <w:tblW w:type="auto" w:w="0"/>
        <w:jc w:val="center"/>
        <w:tblLook w:firstColumn="1" w:firstRow="1" w:lastColumn="0" w:lastRow="0" w:noHBand="0" w:noVBand="1" w:val="04A0"/>
      </w:tblPr>
      <w:tblGrid>
        <w:gridCol w:w="5184"/>
        <w:gridCol w:w="5184"/>
      </w:tblGrid>
      <w:tr>
        <w:tc>
          <w:tcPr>
            <w:tcW w:type="dxa" w:w="4608"/>
            <w:vAlign w:val="top"/>
          </w:tcPr>
          <w:p>
            <w:pPr>
              <w:spacing w:after="0" w:before="0"/>
              <w:jc w:val="left"/>
            </w:pPr>
            <w:r>
              <w:rPr>
                <w:rFonts w:ascii="Arial" w:hAnsi="Arial"/>
                <w:color w:val="000000"/>
              </w:rPr>
            </w:r>
            <w:r>
              <w:rPr>
                <w:rFonts w:ascii="Arial" w:hAnsi="Arial"/>
                <w:b/>
                <w:color w:val="000000"/>
                <w:sz w:val="17"/>
              </w:rPr>
              <w:t>Source file</w:t>
            </w:r>
          </w:p>
        </w:tc>
        <w:tc>
          <w:tcPr>
            <w:tcW w:type="dxa" w:w="6336"/>
            <w:vAlign w:val="top"/>
          </w:tcPr>
          <w:p>
            <w:pPr>
              <w:spacing w:after="0" w:before="0"/>
              <w:jc w:val="left"/>
            </w:pPr>
            <w:r>
              <w:rPr>
                <w:rFonts w:ascii="Arial" w:hAnsi="Arial"/>
                <w:color w:val="000000"/>
              </w:rPr>
            </w:r>
            <w:r>
              <w:rPr>
                <w:rFonts w:ascii="Arial" w:hAnsi="Arial"/>
                <w:b/>
                <w:color w:val="000000"/>
                <w:sz w:val="17"/>
              </w:rPr>
              <w:t>Use in this note</w:t>
            </w:r>
          </w:p>
        </w:tc>
      </w:tr>
      <w:tr>
        <w:tc>
          <w:tcPr>
            <w:tcW w:type="dxa" w:w="4608"/>
            <w:vAlign w:val="top"/>
          </w:tcPr>
          <w:p>
            <w:pPr>
              <w:spacing w:after="0" w:before="0"/>
              <w:jc w:val="left"/>
            </w:pPr>
            <w:r>
              <w:rPr>
                <w:rFonts w:ascii="Arial" w:hAnsi="Arial"/>
                <w:color w:val="000000"/>
              </w:rPr>
            </w:r>
            <w:r>
              <w:rPr>
                <w:rFonts w:ascii="Arial" w:hAnsi="Arial"/>
                <w:b w:val="0"/>
                <w:color w:val="000000"/>
                <w:sz w:val="17"/>
              </w:rPr>
              <w:t>TableTask_ECG_HR_Workflow_Guide_through_Step3_v4_clean_organized.docx</w:t>
            </w:r>
          </w:p>
        </w:tc>
        <w:tc>
          <w:tcPr>
            <w:tcW w:type="dxa" w:w="6336"/>
            <w:vAlign w:val="top"/>
          </w:tcPr>
          <w:p>
            <w:pPr>
              <w:spacing w:after="0" w:before="0"/>
              <w:jc w:val="left"/>
            </w:pPr>
            <w:r>
              <w:rPr>
                <w:rFonts w:ascii="Arial" w:hAnsi="Arial"/>
                <w:color w:val="000000"/>
              </w:rPr>
            </w:r>
            <w:r>
              <w:rPr>
                <w:rFonts w:ascii="Arial" w:hAnsi="Arial"/>
                <w:b w:val="0"/>
                <w:color w:val="000000"/>
                <w:sz w:val="17"/>
              </w:rPr>
              <w:t>Source for Step 2 full-session visual QC lists and dyad-level labels.</w:t>
            </w:r>
          </w:p>
        </w:tc>
      </w:tr>
      <w:tr>
        <w:tc>
          <w:tcPr>
            <w:tcW w:type="dxa" w:w="4608"/>
            <w:vAlign w:val="top"/>
          </w:tcPr>
          <w:p>
            <w:pPr>
              <w:spacing w:after="0" w:before="0"/>
              <w:jc w:val="left"/>
            </w:pPr>
            <w:r>
              <w:rPr>
                <w:rFonts w:ascii="Arial" w:hAnsi="Arial"/>
                <w:color w:val="000000"/>
              </w:rPr>
            </w:r>
            <w:r>
              <w:rPr>
                <w:rFonts w:ascii="Arial" w:hAnsi="Arial"/>
                <w:b w:val="0"/>
                <w:color w:val="000000"/>
                <w:sz w:val="17"/>
              </w:rPr>
              <w:t>3a_pretrial_2min_sensor_rr_reliability.csv</w:t>
            </w:r>
          </w:p>
        </w:tc>
        <w:tc>
          <w:tcPr>
            <w:tcW w:type="dxa" w:w="6336"/>
            <w:vAlign w:val="top"/>
          </w:tcPr>
          <w:p>
            <w:pPr>
              <w:spacing w:after="0" w:before="0"/>
              <w:jc w:val="left"/>
            </w:pPr>
            <w:r>
              <w:rPr>
                <w:rFonts w:ascii="Arial" w:hAnsi="Arial"/>
                <w:color w:val="000000"/>
              </w:rPr>
            </w:r>
            <w:r>
              <w:rPr>
                <w:rFonts w:ascii="Arial" w:hAnsi="Arial"/>
                <w:b w:val="0"/>
                <w:color w:val="000000"/>
                <w:sz w:val="17"/>
              </w:rPr>
              <w:t>Source for Step 2b first-2-minute clean/caution/poor flags and pretrial RR reliability.</w:t>
            </w:r>
          </w:p>
        </w:tc>
      </w:tr>
      <w:tr>
        <w:tc>
          <w:tcPr>
            <w:tcW w:type="dxa" w:w="4608"/>
            <w:vAlign w:val="top"/>
          </w:tcPr>
          <w:p>
            <w:pPr>
              <w:spacing w:after="0" w:before="0"/>
              <w:jc w:val="left"/>
            </w:pPr>
            <w:r>
              <w:rPr>
                <w:rFonts w:ascii="Arial" w:hAnsi="Arial"/>
                <w:color w:val="000000"/>
              </w:rPr>
            </w:r>
            <w:r>
              <w:rPr>
                <w:rFonts w:ascii="Arial" w:hAnsi="Arial"/>
                <w:b w:val="0"/>
                <w:color w:val="000000"/>
                <w:sz w:val="17"/>
              </w:rPr>
              <w:t>3a_sensor_id_reliability_summary.csv</w:t>
            </w:r>
          </w:p>
        </w:tc>
        <w:tc>
          <w:tcPr>
            <w:tcW w:type="dxa" w:w="6336"/>
            <w:vAlign w:val="top"/>
          </w:tcPr>
          <w:p>
            <w:pPr>
              <w:spacing w:after="0" w:before="0"/>
              <w:jc w:val="left"/>
            </w:pPr>
            <w:r>
              <w:rPr>
                <w:rFonts w:ascii="Arial" w:hAnsi="Arial"/>
                <w:color w:val="000000"/>
              </w:rPr>
            </w:r>
            <w:r>
              <w:rPr>
                <w:rFonts w:ascii="Arial" w:hAnsi="Arial"/>
                <w:b w:val="0"/>
                <w:color w:val="000000"/>
                <w:sz w:val="17"/>
              </w:rPr>
              <w:t>Source for physical sensor-ID reliability summaries across full session, pretrial, and trial windows.</w:t>
            </w:r>
          </w:p>
        </w:tc>
      </w:tr>
      <w:tr>
        <w:tc>
          <w:tcPr>
            <w:tcW w:type="dxa" w:w="4608"/>
            <w:vAlign w:val="top"/>
          </w:tcPr>
          <w:p>
            <w:pPr>
              <w:spacing w:after="0" w:before="0"/>
              <w:jc w:val="left"/>
            </w:pPr>
            <w:r>
              <w:rPr>
                <w:rFonts w:ascii="Arial" w:hAnsi="Arial"/>
                <w:color w:val="000000"/>
              </w:rPr>
            </w:r>
            <w:r>
              <w:rPr>
                <w:rFonts w:ascii="Arial" w:hAnsi="Arial"/>
                <w:b w:val="0"/>
                <w:color w:val="000000"/>
                <w:sz w:val="17"/>
              </w:rPr>
              <w:t>3a_session_reliability_summary.csv</w:t>
            </w:r>
          </w:p>
        </w:tc>
        <w:tc>
          <w:tcPr>
            <w:tcW w:type="dxa" w:w="6336"/>
            <w:vAlign w:val="top"/>
          </w:tcPr>
          <w:p>
            <w:pPr>
              <w:spacing w:after="0" w:before="0"/>
              <w:jc w:val="left"/>
            </w:pPr>
            <w:r>
              <w:rPr>
                <w:rFonts w:ascii="Arial" w:hAnsi="Arial"/>
                <w:color w:val="000000"/>
              </w:rPr>
            </w:r>
            <w:r>
              <w:rPr>
                <w:rFonts w:ascii="Arial" w:hAnsi="Arial"/>
                <w:b w:val="0"/>
                <w:color w:val="000000"/>
                <w:sz w:val="17"/>
              </w:rPr>
              <w:t>Source for session-level RR reliability summaries.</w:t>
            </w:r>
          </w:p>
        </w:tc>
      </w:tr>
      <w:tr>
        <w:tc>
          <w:tcPr>
            <w:tcW w:type="dxa" w:w="4608"/>
            <w:vAlign w:val="top"/>
          </w:tcPr>
          <w:p>
            <w:pPr>
              <w:spacing w:after="0" w:before="0"/>
              <w:jc w:val="left"/>
            </w:pPr>
            <w:r>
              <w:rPr>
                <w:rFonts w:ascii="Arial" w:hAnsi="Arial"/>
                <w:color w:val="000000"/>
              </w:rPr>
            </w:r>
            <w:r>
              <w:rPr>
                <w:rFonts w:ascii="Arial" w:hAnsi="Arial"/>
                <w:b w:val="0"/>
                <w:color w:val="000000"/>
                <w:sz w:val="17"/>
              </w:rPr>
              <w:t>3a_rr_reliability_run_summary.txt</w:t>
            </w:r>
          </w:p>
        </w:tc>
        <w:tc>
          <w:tcPr>
            <w:tcW w:type="dxa" w:w="6336"/>
            <w:vAlign w:val="top"/>
          </w:tcPr>
          <w:p>
            <w:pPr>
              <w:spacing w:after="0" w:before="0"/>
              <w:jc w:val="left"/>
            </w:pPr>
            <w:r>
              <w:rPr>
                <w:rFonts w:ascii="Arial" w:hAnsi="Arial"/>
                <w:color w:val="000000"/>
              </w:rPr>
            </w:r>
            <w:r>
              <w:rPr>
                <w:rFonts w:ascii="Arial" w:hAnsi="Arial"/>
                <w:b w:val="0"/>
                <w:color w:val="000000"/>
                <w:sz w:val="17"/>
              </w:rPr>
              <w:t>Source for Step 3a overall reliability counts.</w:t>
            </w:r>
          </w:p>
        </w:tc>
      </w:tr>
    </w:tbl>
    <w:p>
      <w:r>
        <w:rPr>
          <w:rFonts w:ascii="Arial" w:hAnsi="Arial"/>
          <w:color w:val="000000"/>
        </w:rPr>
        <w:br w:type="page"/>
      </w:r>
    </w:p>
    <w:p>
      <w:pPr>
        <w:pStyle w:val="Heading1"/>
      </w:pPr>
      <w:r>
        <w:rPr>
          <w:rFonts w:ascii="Arial" w:hAnsi="Arial"/>
          <w:color w:val="000000"/>
        </w:rPr>
        <w:t>2. Question 1: Are the same files problematic in the full session and in the first 2 minutes?</w:t>
      </w:r>
    </w:p>
    <w:p>
      <w:r>
        <w:rPr>
          <w:rFonts w:ascii="Arial" w:hAnsi="Arial"/>
          <w:color w:val="000000"/>
        </w:rPr>
        <w:t>Direct answer: At the dyad/session level, yes. The same 9 dyads are poor/problematic in both Step 2 full-session visual QC and Step 2b first-2-minute QC. At the sensor-recording level, the overlap is almost exact: all 12 sensors that are poor in the first 2 minutes are also poor in the full-session QC, but there are 2 additional sensors that are poor in the full-session QC and only caution in the first 2 minutes.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vAlign w:val="top"/>
          </w:tcPr>
          <w:p>
            <w:pPr>
              <w:spacing w:after="0" w:before="0"/>
              <w:jc w:val="left"/>
            </w:pPr>
            <w:r>
              <w:rPr>
                <w:rFonts w:ascii="Arial" w:hAnsi="Arial"/>
                <w:color w:val="000000"/>
              </w:rPr>
            </w:r>
            <w:r>
              <w:rPr>
                <w:rFonts w:ascii="Arial" w:hAnsi="Arial"/>
                <w:b/>
                <w:color w:val="000000"/>
                <w:sz w:val="16"/>
              </w:rPr>
              <w:t>Level</w:t>
            </w:r>
          </w:p>
        </w:tc>
        <w:tc>
          <w:tcPr>
            <w:tcW w:type="dxa" w:w="1872"/>
            <w:vAlign w:val="top"/>
          </w:tcPr>
          <w:p>
            <w:pPr>
              <w:spacing w:after="0" w:before="0"/>
              <w:jc w:val="left"/>
            </w:pPr>
            <w:r>
              <w:rPr>
                <w:rFonts w:ascii="Arial" w:hAnsi="Arial"/>
                <w:color w:val="000000"/>
              </w:rPr>
            </w:r>
            <w:r>
              <w:rPr>
                <w:rFonts w:ascii="Arial" w:hAnsi="Arial"/>
                <w:b/>
                <w:color w:val="000000"/>
                <w:sz w:val="16"/>
              </w:rPr>
              <w:t>Step 2 full-session poor</w:t>
            </w:r>
          </w:p>
        </w:tc>
        <w:tc>
          <w:tcPr>
            <w:tcW w:type="dxa" w:w="2160"/>
            <w:vAlign w:val="top"/>
          </w:tcPr>
          <w:p>
            <w:pPr>
              <w:spacing w:after="0" w:before="0"/>
              <w:jc w:val="left"/>
            </w:pPr>
            <w:r>
              <w:rPr>
                <w:rFonts w:ascii="Arial" w:hAnsi="Arial"/>
                <w:color w:val="000000"/>
              </w:rPr>
            </w:r>
            <w:r>
              <w:rPr>
                <w:rFonts w:ascii="Arial" w:hAnsi="Arial"/>
                <w:b/>
                <w:color w:val="000000"/>
                <w:sz w:val="16"/>
              </w:rPr>
              <w:t>Step 2b first-2-minute poor</w:t>
            </w:r>
          </w:p>
        </w:tc>
        <w:tc>
          <w:tcPr>
            <w:tcW w:type="dxa" w:w="1440"/>
            <w:vAlign w:val="top"/>
          </w:tcPr>
          <w:p>
            <w:pPr>
              <w:spacing w:after="0" w:before="0"/>
              <w:jc w:val="left"/>
            </w:pPr>
            <w:r>
              <w:rPr>
                <w:rFonts w:ascii="Arial" w:hAnsi="Arial"/>
                <w:color w:val="000000"/>
              </w:rPr>
            </w:r>
            <w:r>
              <w:rPr>
                <w:rFonts w:ascii="Arial" w:hAnsi="Arial"/>
                <w:b/>
                <w:color w:val="000000"/>
                <w:sz w:val="16"/>
              </w:rPr>
              <w:t>Overlap</w:t>
            </w:r>
          </w:p>
        </w:tc>
        <w:tc>
          <w:tcPr>
            <w:tcW w:type="dxa" w:w="2016"/>
            <w:vAlign w:val="top"/>
          </w:tcPr>
          <w:p>
            <w:pPr>
              <w:spacing w:after="0" w:before="0"/>
              <w:jc w:val="left"/>
            </w:pPr>
            <w:r>
              <w:rPr>
                <w:rFonts w:ascii="Arial" w:hAnsi="Arial"/>
                <w:color w:val="000000"/>
              </w:rPr>
            </w:r>
            <w:r>
              <w:rPr>
                <w:rFonts w:ascii="Arial" w:hAnsi="Arial"/>
                <w:b/>
                <w:color w:val="000000"/>
                <w:sz w:val="16"/>
              </w:rPr>
              <w:t>Full-session poor only</w:t>
            </w:r>
          </w:p>
        </w:tc>
        <w:tc>
          <w:tcPr>
            <w:tcW w:type="dxa" w:w="2304"/>
            <w:vAlign w:val="top"/>
          </w:tcPr>
          <w:p>
            <w:pPr>
              <w:spacing w:after="0" w:before="0"/>
              <w:jc w:val="left"/>
            </w:pPr>
            <w:r>
              <w:rPr>
                <w:rFonts w:ascii="Arial" w:hAnsi="Arial"/>
                <w:color w:val="000000"/>
              </w:rPr>
            </w:r>
            <w:r>
              <w:rPr>
                <w:rFonts w:ascii="Arial" w:hAnsi="Arial"/>
                <w:b/>
                <w:color w:val="000000"/>
                <w:sz w:val="16"/>
              </w:rPr>
              <w:t>First-2-minute poor only</w:t>
            </w:r>
          </w:p>
        </w:tc>
      </w:tr>
      <w:tr>
        <w:tc>
          <w:tcPr>
            <w:tcW w:type="dxa" w:w="1872"/>
            <w:vAlign w:val="top"/>
          </w:tcPr>
          <w:p>
            <w:pPr>
              <w:spacing w:after="0" w:before="0"/>
              <w:jc w:val="left"/>
            </w:pPr>
            <w:r>
              <w:rPr>
                <w:rFonts w:ascii="Arial" w:hAnsi="Arial"/>
                <w:color w:val="000000"/>
              </w:rPr>
            </w:r>
            <w:r>
              <w:rPr>
                <w:rFonts w:ascii="Arial" w:hAnsi="Arial"/>
                <w:b w:val="0"/>
                <w:color w:val="000000"/>
                <w:sz w:val="16"/>
              </w:rPr>
              <w:t>Dyad/session</w:t>
            </w:r>
          </w:p>
        </w:tc>
        <w:tc>
          <w:tcPr>
            <w:tcW w:type="dxa" w:w="1872"/>
            <w:vAlign w:val="top"/>
          </w:tcPr>
          <w:p>
            <w:pPr>
              <w:spacing w:after="0" w:before="0"/>
              <w:jc w:val="left"/>
            </w:pPr>
            <w:r>
              <w:rPr>
                <w:rFonts w:ascii="Arial" w:hAnsi="Arial"/>
                <w:color w:val="000000"/>
              </w:rPr>
            </w:r>
            <w:r>
              <w:rPr>
                <w:rFonts w:ascii="Arial" w:hAnsi="Arial"/>
                <w:b w:val="0"/>
                <w:color w:val="000000"/>
                <w:sz w:val="16"/>
              </w:rPr>
              <w:t>9 dyads</w:t>
            </w:r>
          </w:p>
        </w:tc>
        <w:tc>
          <w:tcPr>
            <w:tcW w:type="dxa" w:w="2160"/>
            <w:vAlign w:val="top"/>
          </w:tcPr>
          <w:p>
            <w:pPr>
              <w:spacing w:after="0" w:before="0"/>
              <w:jc w:val="left"/>
            </w:pPr>
            <w:r>
              <w:rPr>
                <w:rFonts w:ascii="Arial" w:hAnsi="Arial"/>
                <w:color w:val="000000"/>
              </w:rPr>
            </w:r>
            <w:r>
              <w:rPr>
                <w:rFonts w:ascii="Arial" w:hAnsi="Arial"/>
                <w:b w:val="0"/>
                <w:color w:val="000000"/>
                <w:sz w:val="16"/>
              </w:rPr>
              <w:t>9 dyads</w:t>
            </w:r>
          </w:p>
        </w:tc>
        <w:tc>
          <w:tcPr>
            <w:tcW w:type="dxa" w:w="1440"/>
            <w:vAlign w:val="top"/>
          </w:tcPr>
          <w:p>
            <w:pPr>
              <w:spacing w:after="0" w:before="0"/>
              <w:jc w:val="left"/>
            </w:pPr>
            <w:r>
              <w:rPr>
                <w:rFonts w:ascii="Arial" w:hAnsi="Arial"/>
                <w:color w:val="000000"/>
              </w:rPr>
            </w:r>
            <w:r>
              <w:rPr>
                <w:rFonts w:ascii="Arial" w:hAnsi="Arial"/>
                <w:b w:val="0"/>
                <w:color w:val="000000"/>
                <w:sz w:val="16"/>
              </w:rPr>
              <w:t>9 dyads</w:t>
            </w:r>
          </w:p>
        </w:tc>
        <w:tc>
          <w:tcPr>
            <w:tcW w:type="dxa" w:w="2016"/>
            <w:vAlign w:val="top"/>
          </w:tcPr>
          <w:p>
            <w:pPr>
              <w:spacing w:after="0" w:before="0"/>
              <w:jc w:val="left"/>
            </w:pPr>
            <w:r>
              <w:rPr>
                <w:rFonts w:ascii="Arial" w:hAnsi="Arial"/>
                <w:color w:val="000000"/>
              </w:rPr>
            </w:r>
            <w:r>
              <w:rPr>
                <w:rFonts w:ascii="Arial" w:hAnsi="Arial"/>
                <w:b w:val="0"/>
                <w:color w:val="000000"/>
                <w:sz w:val="16"/>
              </w:rPr>
              <w:t>0 dyads</w:t>
            </w:r>
          </w:p>
        </w:tc>
        <w:tc>
          <w:tcPr>
            <w:tcW w:type="dxa" w:w="2304"/>
            <w:vAlign w:val="top"/>
          </w:tcPr>
          <w:p>
            <w:pPr>
              <w:spacing w:after="0" w:before="0"/>
              <w:jc w:val="left"/>
            </w:pPr>
            <w:r>
              <w:rPr>
                <w:rFonts w:ascii="Arial" w:hAnsi="Arial"/>
                <w:color w:val="000000"/>
              </w:rPr>
            </w:r>
            <w:r>
              <w:rPr>
                <w:rFonts w:ascii="Arial" w:hAnsi="Arial"/>
                <w:b w:val="0"/>
                <w:color w:val="000000"/>
                <w:sz w:val="16"/>
              </w:rPr>
              <w:t>0 dyads</w:t>
            </w:r>
          </w:p>
        </w:tc>
      </w:tr>
      <w:tr>
        <w:tc>
          <w:tcPr>
            <w:tcW w:type="dxa" w:w="1872"/>
            <w:vAlign w:val="top"/>
          </w:tcPr>
          <w:p>
            <w:pPr>
              <w:spacing w:after="0" w:before="0"/>
              <w:jc w:val="left"/>
            </w:pPr>
            <w:r>
              <w:rPr>
                <w:rFonts w:ascii="Arial" w:hAnsi="Arial"/>
                <w:color w:val="000000"/>
              </w:rPr>
            </w:r>
            <w:r>
              <w:rPr>
                <w:rFonts w:ascii="Arial" w:hAnsi="Arial"/>
                <w:b w:val="0"/>
                <w:color w:val="000000"/>
                <w:sz w:val="16"/>
              </w:rPr>
              <w:t>Sensor recording</w:t>
            </w:r>
          </w:p>
        </w:tc>
        <w:tc>
          <w:tcPr>
            <w:tcW w:type="dxa" w:w="1872"/>
            <w:vAlign w:val="top"/>
          </w:tcPr>
          <w:p>
            <w:pPr>
              <w:spacing w:after="0" w:before="0"/>
              <w:jc w:val="left"/>
            </w:pPr>
            <w:r>
              <w:rPr>
                <w:rFonts w:ascii="Arial" w:hAnsi="Arial"/>
                <w:color w:val="000000"/>
              </w:rPr>
            </w:r>
            <w:r>
              <w:rPr>
                <w:rFonts w:ascii="Arial" w:hAnsi="Arial"/>
                <w:b w:val="0"/>
                <w:color w:val="000000"/>
                <w:sz w:val="16"/>
              </w:rPr>
              <w:t>14 sensors</w:t>
            </w:r>
          </w:p>
        </w:tc>
        <w:tc>
          <w:tcPr>
            <w:tcW w:type="dxa" w:w="2160"/>
            <w:vAlign w:val="top"/>
          </w:tcPr>
          <w:p>
            <w:pPr>
              <w:spacing w:after="0" w:before="0"/>
              <w:jc w:val="left"/>
            </w:pPr>
            <w:r>
              <w:rPr>
                <w:rFonts w:ascii="Arial" w:hAnsi="Arial"/>
                <w:color w:val="000000"/>
              </w:rPr>
            </w:r>
            <w:r>
              <w:rPr>
                <w:rFonts w:ascii="Arial" w:hAnsi="Arial"/>
                <w:b w:val="0"/>
                <w:color w:val="000000"/>
                <w:sz w:val="16"/>
              </w:rPr>
              <w:t>12 sensors</w:t>
            </w:r>
          </w:p>
        </w:tc>
        <w:tc>
          <w:tcPr>
            <w:tcW w:type="dxa" w:w="1440"/>
            <w:vAlign w:val="top"/>
          </w:tcPr>
          <w:p>
            <w:pPr>
              <w:spacing w:after="0" w:before="0"/>
              <w:jc w:val="left"/>
            </w:pPr>
            <w:r>
              <w:rPr>
                <w:rFonts w:ascii="Arial" w:hAnsi="Arial"/>
                <w:color w:val="000000"/>
              </w:rPr>
            </w:r>
            <w:r>
              <w:rPr>
                <w:rFonts w:ascii="Arial" w:hAnsi="Arial"/>
                <w:b w:val="0"/>
                <w:color w:val="000000"/>
                <w:sz w:val="16"/>
              </w:rPr>
              <w:t>12 sensors</w:t>
            </w:r>
          </w:p>
        </w:tc>
        <w:tc>
          <w:tcPr>
            <w:tcW w:type="dxa" w:w="2016"/>
            <w:vAlign w:val="top"/>
          </w:tcPr>
          <w:p>
            <w:pPr>
              <w:spacing w:after="0" w:before="0"/>
              <w:jc w:val="left"/>
            </w:pPr>
            <w:r>
              <w:rPr>
                <w:rFonts w:ascii="Arial" w:hAnsi="Arial"/>
                <w:color w:val="000000"/>
              </w:rPr>
            </w:r>
            <w:r>
              <w:rPr>
                <w:rFonts w:ascii="Arial" w:hAnsi="Arial"/>
                <w:b w:val="0"/>
                <w:color w:val="000000"/>
                <w:sz w:val="16"/>
              </w:rPr>
              <w:t>2 sensors</w:t>
            </w:r>
          </w:p>
        </w:tc>
        <w:tc>
          <w:tcPr>
            <w:tcW w:type="dxa" w:w="2304"/>
            <w:vAlign w:val="top"/>
          </w:tcPr>
          <w:p>
            <w:pPr>
              <w:spacing w:after="0" w:before="0"/>
              <w:jc w:val="left"/>
            </w:pPr>
            <w:r>
              <w:rPr>
                <w:rFonts w:ascii="Arial" w:hAnsi="Arial"/>
                <w:color w:val="000000"/>
              </w:rPr>
            </w:r>
            <w:r>
              <w:rPr>
                <w:rFonts w:ascii="Arial" w:hAnsi="Arial"/>
                <w:b w:val="0"/>
                <w:color w:val="000000"/>
                <w:sz w:val="16"/>
              </w:rPr>
              <w:t>0 sensors</w:t>
            </w:r>
          </w:p>
        </w:tc>
      </w:tr>
    </w:tbl>
    <w:p>
      <w:r>
        <w:rPr>
          <w:rFonts w:ascii="Arial" w:hAnsi="Arial"/>
          <w:color w:val="000000"/>
        </w:rPr>
        <w:t>Interpretation: The poor dyads were already problematic during the first two minutes, before task movement. This supports Veronica’s concern that a substantial portion of the noise is not only caused by table carrying. It likely also reflects sensor contact, placement, strap tightness, electrode wetting, or recording setup.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880"/>
            <w:vAlign w:val="top"/>
          </w:tcPr>
          <w:p>
            <w:pPr>
              <w:spacing w:after="0" w:before="0"/>
              <w:jc w:val="left"/>
            </w:pPr>
            <w:r>
              <w:rPr>
                <w:rFonts w:ascii="Arial" w:hAnsi="Arial"/>
                <w:color w:val="000000"/>
              </w:rPr>
            </w:r>
            <w:r>
              <w:rPr>
                <w:rFonts w:ascii="Arial" w:hAnsi="Arial"/>
                <w:b/>
                <w:color w:val="000000"/>
                <w:sz w:val="16"/>
              </w:rPr>
              <w:t>Recording folder</w:t>
            </w:r>
          </w:p>
        </w:tc>
        <w:tc>
          <w:tcPr>
            <w:tcW w:type="dxa" w:w="1440"/>
            <w:vAlign w:val="top"/>
          </w:tcPr>
          <w:p>
            <w:pPr>
              <w:spacing w:after="0" w:before="0"/>
              <w:jc w:val="left"/>
            </w:pPr>
            <w:r>
              <w:rPr>
                <w:rFonts w:ascii="Arial" w:hAnsi="Arial"/>
                <w:color w:val="000000"/>
              </w:rPr>
            </w:r>
            <w:r>
              <w:rPr>
                <w:rFonts w:ascii="Arial" w:hAnsi="Arial"/>
                <w:b/>
                <w:color w:val="000000"/>
                <w:sz w:val="16"/>
              </w:rPr>
              <w:t>Dyad ID</w:t>
            </w:r>
          </w:p>
        </w:tc>
        <w:tc>
          <w:tcPr>
            <w:tcW w:type="dxa" w:w="2160"/>
            <w:vAlign w:val="top"/>
          </w:tcPr>
          <w:p>
            <w:pPr>
              <w:spacing w:after="0" w:before="0"/>
              <w:jc w:val="left"/>
            </w:pPr>
            <w:r>
              <w:rPr>
                <w:rFonts w:ascii="Arial" w:hAnsi="Arial"/>
                <w:color w:val="000000"/>
              </w:rPr>
            </w:r>
            <w:r>
              <w:rPr>
                <w:rFonts w:ascii="Arial" w:hAnsi="Arial"/>
                <w:b/>
                <w:color w:val="000000"/>
                <w:sz w:val="16"/>
              </w:rPr>
              <w:t>Step 2 full-session QC</w:t>
            </w:r>
          </w:p>
        </w:tc>
        <w:tc>
          <w:tcPr>
            <w:tcW w:type="dxa" w:w="2160"/>
            <w:vAlign w:val="top"/>
          </w:tcPr>
          <w:p>
            <w:pPr>
              <w:spacing w:after="0" w:before="0"/>
              <w:jc w:val="left"/>
            </w:pPr>
            <w:r>
              <w:rPr>
                <w:rFonts w:ascii="Arial" w:hAnsi="Arial"/>
                <w:color w:val="000000"/>
              </w:rPr>
            </w:r>
            <w:r>
              <w:rPr>
                <w:rFonts w:ascii="Arial" w:hAnsi="Arial"/>
                <w:b/>
                <w:color w:val="000000"/>
                <w:sz w:val="16"/>
              </w:rPr>
              <w:t>Step 2b first-2-minute QC</w:t>
            </w:r>
          </w:p>
        </w:tc>
        <w:tc>
          <w:tcPr>
            <w:tcW w:type="dxa" w:w="1296"/>
            <w:vAlign w:val="top"/>
          </w:tcPr>
          <w:p>
            <w:pPr>
              <w:spacing w:after="0" w:before="0"/>
              <w:jc w:val="left"/>
            </w:pPr>
            <w:r>
              <w:rPr>
                <w:rFonts w:ascii="Arial" w:hAnsi="Arial"/>
                <w:color w:val="000000"/>
              </w:rPr>
            </w:r>
            <w:r>
              <w:rPr>
                <w:rFonts w:ascii="Arial" w:hAnsi="Arial"/>
                <w:b/>
                <w:color w:val="000000"/>
                <w:sz w:val="16"/>
              </w:rPr>
              <w:t>Poor in both?</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2026_03_03-19_31_30</w:t>
            </w:r>
          </w:p>
        </w:tc>
        <w:tc>
          <w:tcPr>
            <w:tcW w:type="dxa" w:w="1440"/>
            <w:vAlign w:val="top"/>
          </w:tcPr>
          <w:p>
            <w:pPr>
              <w:spacing w:after="0" w:before="0"/>
              <w:jc w:val="left"/>
            </w:pPr>
            <w:r>
              <w:rPr>
                <w:rFonts w:ascii="Arial" w:hAnsi="Arial"/>
                <w:color w:val="000000"/>
              </w:rPr>
            </w:r>
            <w:r>
              <w:rPr>
                <w:rFonts w:ascii="Arial" w:hAnsi="Arial"/>
                <w:b w:val="0"/>
                <w:color w:val="000000"/>
                <w:sz w:val="16"/>
              </w:rPr>
              <w:t>P03_P04</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2026_03_03-22_32_43</w:t>
            </w:r>
          </w:p>
        </w:tc>
        <w:tc>
          <w:tcPr>
            <w:tcW w:type="dxa" w:w="1440"/>
            <w:vAlign w:val="top"/>
          </w:tcPr>
          <w:p>
            <w:pPr>
              <w:spacing w:after="0" w:before="0"/>
              <w:jc w:val="left"/>
            </w:pPr>
            <w:r>
              <w:rPr>
                <w:rFonts w:ascii="Arial" w:hAnsi="Arial"/>
                <w:color w:val="000000"/>
              </w:rPr>
            </w:r>
            <w:r>
              <w:rPr>
                <w:rFonts w:ascii="Arial" w:hAnsi="Arial"/>
                <w:b w:val="0"/>
                <w:color w:val="000000"/>
                <w:sz w:val="16"/>
              </w:rPr>
              <w:t>P05_P06</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2026_03_03-23_45_18</w:t>
            </w:r>
          </w:p>
        </w:tc>
        <w:tc>
          <w:tcPr>
            <w:tcW w:type="dxa" w:w="1440"/>
            <w:vAlign w:val="top"/>
          </w:tcPr>
          <w:p>
            <w:pPr>
              <w:spacing w:after="0" w:before="0"/>
              <w:jc w:val="left"/>
            </w:pPr>
            <w:r>
              <w:rPr>
                <w:rFonts w:ascii="Arial" w:hAnsi="Arial"/>
                <w:color w:val="000000"/>
              </w:rPr>
            </w:r>
            <w:r>
              <w:rPr>
                <w:rFonts w:ascii="Arial" w:hAnsi="Arial"/>
                <w:b w:val="0"/>
                <w:color w:val="000000"/>
                <w:sz w:val="16"/>
              </w:rPr>
              <w:t>P07_P08</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2026_03_26-18_28_36</w:t>
            </w:r>
          </w:p>
        </w:tc>
        <w:tc>
          <w:tcPr>
            <w:tcW w:type="dxa" w:w="1440"/>
            <w:vAlign w:val="top"/>
          </w:tcPr>
          <w:p>
            <w:pPr>
              <w:spacing w:after="0" w:before="0"/>
              <w:jc w:val="left"/>
            </w:pPr>
            <w:r>
              <w:rPr>
                <w:rFonts w:ascii="Arial" w:hAnsi="Arial"/>
                <w:color w:val="000000"/>
              </w:rPr>
            </w:r>
            <w:r>
              <w:rPr>
                <w:rFonts w:ascii="Arial" w:hAnsi="Arial"/>
                <w:b w:val="0"/>
                <w:color w:val="000000"/>
                <w:sz w:val="16"/>
              </w:rPr>
              <w:t>P17_P18</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2026_03_27-18_34_14</w:t>
            </w:r>
          </w:p>
        </w:tc>
        <w:tc>
          <w:tcPr>
            <w:tcW w:type="dxa" w:w="1440"/>
            <w:vAlign w:val="top"/>
          </w:tcPr>
          <w:p>
            <w:pPr>
              <w:spacing w:after="0" w:before="0"/>
              <w:jc w:val="left"/>
            </w:pPr>
            <w:r>
              <w:rPr>
                <w:rFonts w:ascii="Arial" w:hAnsi="Arial"/>
                <w:color w:val="000000"/>
              </w:rPr>
            </w:r>
            <w:r>
              <w:rPr>
                <w:rFonts w:ascii="Arial" w:hAnsi="Arial"/>
                <w:b w:val="0"/>
                <w:color w:val="000000"/>
                <w:sz w:val="16"/>
              </w:rPr>
              <w:t>P23_P24</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2026_03_31-18_39_54</w:t>
            </w:r>
          </w:p>
        </w:tc>
        <w:tc>
          <w:tcPr>
            <w:tcW w:type="dxa" w:w="1440"/>
            <w:vAlign w:val="top"/>
          </w:tcPr>
          <w:p>
            <w:pPr>
              <w:spacing w:after="0" w:before="0"/>
              <w:jc w:val="left"/>
            </w:pPr>
            <w:r>
              <w:rPr>
                <w:rFonts w:ascii="Arial" w:hAnsi="Arial"/>
                <w:color w:val="000000"/>
              </w:rPr>
            </w:r>
            <w:r>
              <w:rPr>
                <w:rFonts w:ascii="Arial" w:hAnsi="Arial"/>
                <w:b w:val="0"/>
                <w:color w:val="000000"/>
                <w:sz w:val="16"/>
              </w:rPr>
              <w:t>P25_P26</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2026_03_31-21_32_11</w:t>
            </w:r>
          </w:p>
        </w:tc>
        <w:tc>
          <w:tcPr>
            <w:tcW w:type="dxa" w:w="1440"/>
            <w:vAlign w:val="top"/>
          </w:tcPr>
          <w:p>
            <w:pPr>
              <w:spacing w:after="0" w:before="0"/>
              <w:jc w:val="left"/>
            </w:pPr>
            <w:r>
              <w:rPr>
                <w:rFonts w:ascii="Arial" w:hAnsi="Arial"/>
                <w:color w:val="000000"/>
              </w:rPr>
            </w:r>
            <w:r>
              <w:rPr>
                <w:rFonts w:ascii="Arial" w:hAnsi="Arial"/>
                <w:b w:val="0"/>
                <w:color w:val="000000"/>
                <w:sz w:val="16"/>
              </w:rPr>
              <w:t>P27_P28</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2026_04_07-17_29_26</w:t>
            </w:r>
          </w:p>
        </w:tc>
        <w:tc>
          <w:tcPr>
            <w:tcW w:type="dxa" w:w="1440"/>
            <w:vAlign w:val="top"/>
          </w:tcPr>
          <w:p>
            <w:pPr>
              <w:spacing w:after="0" w:before="0"/>
              <w:jc w:val="left"/>
            </w:pPr>
            <w:r>
              <w:rPr>
                <w:rFonts w:ascii="Arial" w:hAnsi="Arial"/>
                <w:color w:val="000000"/>
              </w:rPr>
            </w:r>
            <w:r>
              <w:rPr>
                <w:rFonts w:ascii="Arial" w:hAnsi="Arial"/>
                <w:b w:val="0"/>
                <w:color w:val="000000"/>
                <w:sz w:val="16"/>
              </w:rPr>
              <w:t>P33_P34</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r>
        <w:tc>
          <w:tcPr>
            <w:tcW w:type="dxa" w:w="2880"/>
            <w:vAlign w:val="top"/>
          </w:tcPr>
          <w:p>
            <w:pPr>
              <w:spacing w:after="0" w:before="0"/>
              <w:jc w:val="left"/>
            </w:pPr>
            <w:r>
              <w:rPr>
                <w:rFonts w:ascii="Arial" w:hAnsi="Arial"/>
                <w:color w:val="000000"/>
              </w:rPr>
            </w:r>
            <w:r>
              <w:rPr>
                <w:rFonts w:ascii="Arial" w:hAnsi="Arial"/>
                <w:b w:val="0"/>
                <w:color w:val="000000"/>
                <w:sz w:val="16"/>
              </w:rPr>
              <w:t>2026_04_07-22_33_07</w:t>
            </w:r>
          </w:p>
        </w:tc>
        <w:tc>
          <w:tcPr>
            <w:tcW w:type="dxa" w:w="1440"/>
            <w:vAlign w:val="top"/>
          </w:tcPr>
          <w:p>
            <w:pPr>
              <w:spacing w:after="0" w:before="0"/>
              <w:jc w:val="left"/>
            </w:pPr>
            <w:r>
              <w:rPr>
                <w:rFonts w:ascii="Arial" w:hAnsi="Arial"/>
                <w:color w:val="000000"/>
              </w:rPr>
            </w:r>
            <w:r>
              <w:rPr>
                <w:rFonts w:ascii="Arial" w:hAnsi="Arial"/>
                <w:b w:val="0"/>
                <w:color w:val="000000"/>
                <w:sz w:val="16"/>
              </w:rPr>
              <w:t>P39_P40</w:t>
            </w:r>
          </w:p>
        </w:tc>
        <w:tc>
          <w:tcPr>
            <w:tcW w:type="dxa" w:w="2160"/>
            <w:vAlign w:val="top"/>
          </w:tcPr>
          <w:p>
            <w:pPr>
              <w:spacing w:after="0" w:before="0"/>
              <w:jc w:val="left"/>
            </w:pPr>
            <w:r>
              <w:rPr>
                <w:rFonts w:ascii="Arial" w:hAnsi="Arial"/>
                <w:color w:val="000000"/>
              </w:rPr>
            </w:r>
            <w:r>
              <w:rPr>
                <w:rFonts w:ascii="Arial" w:hAnsi="Arial"/>
                <w:b w:val="0"/>
                <w:color w:val="000000"/>
                <w:sz w:val="16"/>
              </w:rPr>
              <w:t>Poor/problematic</w:t>
            </w:r>
          </w:p>
        </w:tc>
        <w:tc>
          <w:tcPr>
            <w:tcW w:type="dxa" w:w="2160"/>
            <w:vAlign w:val="top"/>
          </w:tcPr>
          <w:p>
            <w:pPr>
              <w:spacing w:after="0" w:before="0"/>
              <w:jc w:val="left"/>
            </w:pPr>
            <w:r>
              <w:rPr>
                <w:rFonts w:ascii="Arial" w:hAnsi="Arial"/>
                <w:color w:val="000000"/>
              </w:rPr>
            </w:r>
            <w:r>
              <w:rPr>
                <w:rFonts w:ascii="Arial" w:hAnsi="Arial"/>
                <w:b w:val="0"/>
                <w:color w:val="000000"/>
                <w:sz w:val="16"/>
              </w:rPr>
              <w:t>Poor</w:t>
            </w:r>
          </w:p>
        </w:tc>
        <w:tc>
          <w:tcPr>
            <w:tcW w:type="dxa" w:w="1296"/>
            <w:vAlign w:val="top"/>
          </w:tcPr>
          <w:p>
            <w:pPr>
              <w:spacing w:after="0" w:before="0"/>
              <w:jc w:val="left"/>
            </w:pPr>
            <w:r>
              <w:rPr>
                <w:rFonts w:ascii="Arial" w:hAnsi="Arial"/>
                <w:color w:val="000000"/>
              </w:rPr>
            </w:r>
            <w:r>
              <w:rPr>
                <w:rFonts w:ascii="Arial" w:hAnsi="Arial"/>
                <w:b w:val="0"/>
                <w:color w:val="000000"/>
                <w:sz w:val="16"/>
              </w:rPr>
              <w:t>Yes</w:t>
            </w:r>
          </w:p>
        </w:tc>
      </w:tr>
    </w:tbl>
    <w:p>
      <w:r>
        <w:rPr>
          <w:rFonts w:ascii="Arial" w:hAnsi="Arial"/>
          <w:color w:val="000000"/>
        </w:rPr>
        <w:t>Sensor-recording difference: The two records below were poor/problematic in the full-session visual QC but were only caution during the first two minutes. This suggests later task-related artifact or signal degradation across the recording, rather than an already poor first-2-minute baseline.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520"/>
            <w:vAlign w:val="top"/>
          </w:tcPr>
          <w:p>
            <w:pPr>
              <w:spacing w:after="0" w:before="0"/>
              <w:jc w:val="left"/>
            </w:pPr>
            <w:r>
              <w:rPr>
                <w:rFonts w:ascii="Arial" w:hAnsi="Arial"/>
                <w:color w:val="000000"/>
              </w:rPr>
            </w:r>
            <w:r>
              <w:rPr>
                <w:rFonts w:ascii="Arial" w:hAnsi="Arial"/>
                <w:b/>
                <w:color w:val="000000"/>
                <w:sz w:val="15"/>
              </w:rPr>
              <w:t>Recording folder</w:t>
            </w:r>
          </w:p>
        </w:tc>
        <w:tc>
          <w:tcPr>
            <w:tcW w:type="dxa" w:w="1800"/>
            <w:vAlign w:val="top"/>
          </w:tcPr>
          <w:p>
            <w:pPr>
              <w:spacing w:after="0" w:before="0"/>
              <w:jc w:val="left"/>
            </w:pPr>
            <w:r>
              <w:rPr>
                <w:rFonts w:ascii="Arial" w:hAnsi="Arial"/>
                <w:color w:val="000000"/>
              </w:rPr>
            </w:r>
            <w:r>
              <w:rPr>
                <w:rFonts w:ascii="Arial" w:hAnsi="Arial"/>
                <w:b/>
                <w:color w:val="000000"/>
                <w:sz w:val="15"/>
              </w:rPr>
              <w:t>Sensor ID</w:t>
            </w:r>
          </w:p>
        </w:tc>
        <w:tc>
          <w:tcPr>
            <w:tcW w:type="dxa" w:w="720"/>
            <w:vAlign w:val="top"/>
          </w:tcPr>
          <w:p>
            <w:pPr>
              <w:spacing w:after="0" w:before="0"/>
              <w:jc w:val="left"/>
            </w:pPr>
            <w:r>
              <w:rPr>
                <w:rFonts w:ascii="Arial" w:hAnsi="Arial"/>
                <w:color w:val="000000"/>
              </w:rPr>
            </w:r>
            <w:r>
              <w:rPr>
                <w:rFonts w:ascii="Arial" w:hAnsi="Arial"/>
                <w:b/>
                <w:color w:val="000000"/>
                <w:sz w:val="15"/>
              </w:rPr>
              <w:t>Role</w:t>
            </w:r>
          </w:p>
        </w:tc>
        <w:tc>
          <w:tcPr>
            <w:tcW w:type="dxa" w:w="1944"/>
            <w:vAlign w:val="top"/>
          </w:tcPr>
          <w:p>
            <w:pPr>
              <w:spacing w:after="0" w:before="0"/>
              <w:jc w:val="left"/>
            </w:pPr>
            <w:r>
              <w:rPr>
                <w:rFonts w:ascii="Arial" w:hAnsi="Arial"/>
                <w:color w:val="000000"/>
              </w:rPr>
            </w:r>
            <w:r>
              <w:rPr>
                <w:rFonts w:ascii="Arial" w:hAnsi="Arial"/>
                <w:b/>
                <w:color w:val="000000"/>
                <w:sz w:val="15"/>
              </w:rPr>
              <w:t>Step 2 full-session QC</w:t>
            </w:r>
          </w:p>
        </w:tc>
        <w:tc>
          <w:tcPr>
            <w:tcW w:type="dxa" w:w="1944"/>
            <w:vAlign w:val="top"/>
          </w:tcPr>
          <w:p>
            <w:pPr>
              <w:spacing w:after="0" w:before="0"/>
              <w:jc w:val="left"/>
            </w:pPr>
            <w:r>
              <w:rPr>
                <w:rFonts w:ascii="Arial" w:hAnsi="Arial"/>
                <w:color w:val="000000"/>
              </w:rPr>
            </w:r>
            <w:r>
              <w:rPr>
                <w:rFonts w:ascii="Arial" w:hAnsi="Arial"/>
                <w:b/>
                <w:color w:val="000000"/>
                <w:sz w:val="15"/>
              </w:rPr>
              <w:t>Step 2b first-2-minute QC</w:t>
            </w:r>
          </w:p>
        </w:tc>
        <w:tc>
          <w:tcPr>
            <w:tcW w:type="dxa" w:w="2880"/>
            <w:vAlign w:val="top"/>
          </w:tcPr>
          <w:p>
            <w:pPr>
              <w:spacing w:after="0" w:before="0"/>
              <w:jc w:val="left"/>
            </w:pPr>
            <w:r>
              <w:rPr>
                <w:rFonts w:ascii="Arial" w:hAnsi="Arial"/>
                <w:color w:val="000000"/>
              </w:rPr>
            </w:r>
            <w:r>
              <w:rPr>
                <w:rFonts w:ascii="Arial" w:hAnsi="Arial"/>
                <w:b/>
                <w:color w:val="000000"/>
                <w:sz w:val="15"/>
              </w:rPr>
              <w:t>Interpretation</w:t>
            </w:r>
          </w:p>
        </w:tc>
      </w:tr>
      <w:tr>
        <w:tc>
          <w:tcPr>
            <w:tcW w:type="dxa" w:w="2520"/>
            <w:vAlign w:val="top"/>
          </w:tcPr>
          <w:p>
            <w:pPr>
              <w:spacing w:after="0" w:before="0"/>
              <w:jc w:val="left"/>
            </w:pPr>
            <w:r>
              <w:rPr>
                <w:rFonts w:ascii="Arial" w:hAnsi="Arial"/>
                <w:color w:val="000000"/>
              </w:rPr>
            </w:r>
            <w:r>
              <w:rPr>
                <w:rFonts w:ascii="Arial" w:hAnsi="Arial"/>
                <w:b w:val="0"/>
                <w:color w:val="000000"/>
                <w:sz w:val="15"/>
              </w:rPr>
              <w:t>2026_04_07-17_29_26</w:t>
            </w:r>
          </w:p>
        </w:tc>
        <w:tc>
          <w:tcPr>
            <w:tcW w:type="dxa" w:w="1800"/>
            <w:vAlign w:val="top"/>
          </w:tcPr>
          <w:p>
            <w:pPr>
              <w:spacing w:after="0" w:before="0"/>
              <w:jc w:val="left"/>
            </w:pPr>
            <w:r>
              <w:rPr>
                <w:rFonts w:ascii="Arial" w:hAnsi="Arial"/>
                <w:color w:val="000000"/>
              </w:rPr>
            </w:r>
            <w:r>
              <w:rPr>
                <w:rFonts w:ascii="Arial" w:hAnsi="Arial"/>
                <w:b w:val="0"/>
                <w:color w:val="000000"/>
                <w:sz w:val="15"/>
              </w:rPr>
              <w:t>242930002204</w:t>
            </w:r>
          </w:p>
        </w:tc>
        <w:tc>
          <w:tcPr>
            <w:tcW w:type="dxa" w:w="720"/>
            <w:vAlign w:val="top"/>
          </w:tcPr>
          <w:p>
            <w:pPr>
              <w:spacing w:after="0" w:before="0"/>
              <w:jc w:val="left"/>
            </w:pPr>
            <w:r>
              <w:rPr>
                <w:rFonts w:ascii="Arial" w:hAnsi="Arial"/>
                <w:color w:val="000000"/>
              </w:rPr>
            </w:r>
            <w:r>
              <w:rPr>
                <w:rFonts w:ascii="Arial" w:hAnsi="Arial"/>
                <w:b w:val="0"/>
                <w:color w:val="000000"/>
                <w:sz w:val="15"/>
              </w:rPr>
              <w:t>A</w:t>
            </w:r>
          </w:p>
        </w:tc>
        <w:tc>
          <w:tcPr>
            <w:tcW w:type="dxa" w:w="1944"/>
            <w:vAlign w:val="top"/>
          </w:tcPr>
          <w:p>
            <w:pPr>
              <w:spacing w:after="0" w:before="0"/>
              <w:jc w:val="left"/>
            </w:pPr>
            <w:r>
              <w:rPr>
                <w:rFonts w:ascii="Arial" w:hAnsi="Arial"/>
                <w:color w:val="000000"/>
              </w:rPr>
            </w:r>
            <w:r>
              <w:rPr>
                <w:rFonts w:ascii="Arial" w:hAnsi="Arial"/>
                <w:b w:val="0"/>
                <w:color w:val="000000"/>
                <w:sz w:val="15"/>
              </w:rPr>
              <w:t>Poor/problematic</w:t>
            </w:r>
          </w:p>
        </w:tc>
        <w:tc>
          <w:tcPr>
            <w:tcW w:type="dxa" w:w="1944"/>
            <w:vAlign w:val="top"/>
          </w:tcPr>
          <w:p>
            <w:pPr>
              <w:spacing w:after="0" w:before="0"/>
              <w:jc w:val="left"/>
            </w:pPr>
            <w:r>
              <w:rPr>
                <w:rFonts w:ascii="Arial" w:hAnsi="Arial"/>
                <w:color w:val="000000"/>
              </w:rPr>
            </w:r>
            <w:r>
              <w:rPr>
                <w:rFonts w:ascii="Arial" w:hAnsi="Arial"/>
                <w:b w:val="0"/>
                <w:color w:val="000000"/>
                <w:sz w:val="15"/>
              </w:rPr>
              <w:t>Caution</w:t>
            </w:r>
          </w:p>
        </w:tc>
        <w:tc>
          <w:tcPr>
            <w:tcW w:type="dxa" w:w="2880"/>
            <w:vAlign w:val="top"/>
          </w:tcPr>
          <w:p>
            <w:pPr>
              <w:spacing w:after="0" w:before="0"/>
              <w:jc w:val="left"/>
            </w:pPr>
            <w:r>
              <w:rPr>
                <w:rFonts w:ascii="Arial" w:hAnsi="Arial"/>
                <w:color w:val="000000"/>
              </w:rPr>
            </w:r>
            <w:r>
              <w:rPr>
                <w:rFonts w:ascii="Arial" w:hAnsi="Arial"/>
                <w:b w:val="0"/>
                <w:color w:val="000000"/>
                <w:sz w:val="15"/>
              </w:rPr>
              <w:t>First two minutes were not fully poor, but the full session became problematic.</w:t>
            </w:r>
          </w:p>
        </w:tc>
      </w:tr>
      <w:tr>
        <w:tc>
          <w:tcPr>
            <w:tcW w:type="dxa" w:w="2520"/>
            <w:vAlign w:val="top"/>
          </w:tcPr>
          <w:p>
            <w:pPr>
              <w:spacing w:after="0" w:before="0"/>
              <w:jc w:val="left"/>
            </w:pPr>
            <w:r>
              <w:rPr>
                <w:rFonts w:ascii="Arial" w:hAnsi="Arial"/>
                <w:color w:val="000000"/>
              </w:rPr>
            </w:r>
            <w:r>
              <w:rPr>
                <w:rFonts w:ascii="Arial" w:hAnsi="Arial"/>
                <w:b w:val="0"/>
                <w:color w:val="000000"/>
                <w:sz w:val="15"/>
              </w:rPr>
              <w:t>2026_04_07-22_33_07</w:t>
            </w:r>
          </w:p>
        </w:tc>
        <w:tc>
          <w:tcPr>
            <w:tcW w:type="dxa" w:w="1800"/>
            <w:vAlign w:val="top"/>
          </w:tcPr>
          <w:p>
            <w:pPr>
              <w:spacing w:after="0" w:before="0"/>
              <w:jc w:val="left"/>
            </w:pPr>
            <w:r>
              <w:rPr>
                <w:rFonts w:ascii="Arial" w:hAnsi="Arial"/>
                <w:color w:val="000000"/>
              </w:rPr>
            </w:r>
            <w:r>
              <w:rPr>
                <w:rFonts w:ascii="Arial" w:hAnsi="Arial"/>
                <w:b w:val="0"/>
                <w:color w:val="000000"/>
                <w:sz w:val="15"/>
              </w:rPr>
              <w:t>242930002204</w:t>
            </w:r>
          </w:p>
        </w:tc>
        <w:tc>
          <w:tcPr>
            <w:tcW w:type="dxa" w:w="720"/>
            <w:vAlign w:val="top"/>
          </w:tcPr>
          <w:p>
            <w:pPr>
              <w:spacing w:after="0" w:before="0"/>
              <w:jc w:val="left"/>
            </w:pPr>
            <w:r>
              <w:rPr>
                <w:rFonts w:ascii="Arial" w:hAnsi="Arial"/>
                <w:color w:val="000000"/>
              </w:rPr>
            </w:r>
            <w:r>
              <w:rPr>
                <w:rFonts w:ascii="Arial" w:hAnsi="Arial"/>
                <w:b w:val="0"/>
                <w:color w:val="000000"/>
                <w:sz w:val="15"/>
              </w:rPr>
              <w:t>B</w:t>
            </w:r>
          </w:p>
        </w:tc>
        <w:tc>
          <w:tcPr>
            <w:tcW w:type="dxa" w:w="1944"/>
            <w:vAlign w:val="top"/>
          </w:tcPr>
          <w:p>
            <w:pPr>
              <w:spacing w:after="0" w:before="0"/>
              <w:jc w:val="left"/>
            </w:pPr>
            <w:r>
              <w:rPr>
                <w:rFonts w:ascii="Arial" w:hAnsi="Arial"/>
                <w:color w:val="000000"/>
              </w:rPr>
            </w:r>
            <w:r>
              <w:rPr>
                <w:rFonts w:ascii="Arial" w:hAnsi="Arial"/>
                <w:b w:val="0"/>
                <w:color w:val="000000"/>
                <w:sz w:val="15"/>
              </w:rPr>
              <w:t>Poor/problematic</w:t>
            </w:r>
          </w:p>
        </w:tc>
        <w:tc>
          <w:tcPr>
            <w:tcW w:type="dxa" w:w="1944"/>
            <w:vAlign w:val="top"/>
          </w:tcPr>
          <w:p>
            <w:pPr>
              <w:spacing w:after="0" w:before="0"/>
              <w:jc w:val="left"/>
            </w:pPr>
            <w:r>
              <w:rPr>
                <w:rFonts w:ascii="Arial" w:hAnsi="Arial"/>
                <w:color w:val="000000"/>
              </w:rPr>
            </w:r>
            <w:r>
              <w:rPr>
                <w:rFonts w:ascii="Arial" w:hAnsi="Arial"/>
                <w:b w:val="0"/>
                <w:color w:val="000000"/>
                <w:sz w:val="15"/>
              </w:rPr>
              <w:t>Caution</w:t>
            </w:r>
          </w:p>
        </w:tc>
        <w:tc>
          <w:tcPr>
            <w:tcW w:type="dxa" w:w="2880"/>
            <w:vAlign w:val="top"/>
          </w:tcPr>
          <w:p>
            <w:pPr>
              <w:spacing w:after="0" w:before="0"/>
              <w:jc w:val="left"/>
            </w:pPr>
            <w:r>
              <w:rPr>
                <w:rFonts w:ascii="Arial" w:hAnsi="Arial"/>
                <w:color w:val="000000"/>
              </w:rPr>
            </w:r>
            <w:r>
              <w:rPr>
                <w:rFonts w:ascii="Arial" w:hAnsi="Arial"/>
                <w:b w:val="0"/>
                <w:color w:val="000000"/>
                <w:sz w:val="15"/>
              </w:rPr>
              <w:t>First two minutes were not fully poor, but the full session became problematic.</w:t>
            </w:r>
          </w:p>
        </w:tc>
      </w:tr>
    </w:tbl>
    <w:p>
      <w:r>
        <w:rPr>
          <w:rFonts w:ascii="Arial" w:hAnsi="Arial"/>
          <w:color w:val="000000"/>
        </w:rPr>
        <w:br w:type="page"/>
      </w:r>
    </w:p>
    <w:p>
      <w:pPr>
        <w:pStyle w:val="Heading1"/>
      </w:pPr>
      <w:r>
        <w:rPr>
          <w:rFonts w:ascii="Arial" w:hAnsi="Arial"/>
          <w:color w:val="000000"/>
        </w:rPr>
        <w:t>3. Question 2: Are poor files linked to one physical sensor?</w:t>
      </w:r>
    </w:p>
    <w:p>
      <w:r>
        <w:rPr>
          <w:rFonts w:ascii="Arial" w:hAnsi="Arial"/>
          <w:color w:val="000000"/>
        </w:rPr>
        <w:t>Direct answer: No, poor files are not explained by one physical sensor only. Some sensor IDs are more concerning than others, but the two most frequently reused sensors also produced many clean/reliable recordings. This means the problem is likely a combination of sensor/device variability and session-level setup factors.</w:t>
      </w:r>
    </w:p>
    <w:p>
      <w:r>
        <w:rPr>
          <w:rFonts w:ascii="Arial" w:hAnsi="Arial"/>
          <w:color w:val="000000"/>
        </w:rPr>
        <w:t>Visual QC counts by physical sensor ID are summarized below. Values are shown as clean/caution/poor.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72"/>
            <w:vAlign w:val="top"/>
          </w:tcPr>
          <w:p>
            <w:pPr>
              <w:spacing w:after="0" w:before="0"/>
              <w:jc w:val="left"/>
            </w:pPr>
            <w:r>
              <w:rPr>
                <w:rFonts w:ascii="Arial" w:hAnsi="Arial"/>
                <w:color w:val="000000"/>
              </w:rPr>
            </w:r>
            <w:r>
              <w:rPr>
                <w:rFonts w:ascii="Arial" w:hAnsi="Arial"/>
                <w:b/>
                <w:color w:val="000000"/>
                <w:sz w:val="15"/>
              </w:rPr>
              <w:t>Sensor ID</w:t>
            </w:r>
          </w:p>
        </w:tc>
        <w:tc>
          <w:tcPr>
            <w:tcW w:type="dxa" w:w="1152"/>
            <w:vAlign w:val="top"/>
          </w:tcPr>
          <w:p>
            <w:pPr>
              <w:spacing w:after="0" w:before="0"/>
              <w:jc w:val="left"/>
            </w:pPr>
            <w:r>
              <w:rPr>
                <w:rFonts w:ascii="Arial" w:hAnsi="Arial"/>
                <w:color w:val="000000"/>
              </w:rPr>
            </w:r>
            <w:r>
              <w:rPr>
                <w:rFonts w:ascii="Arial" w:hAnsi="Arial"/>
                <w:b/>
                <w:color w:val="000000"/>
                <w:sz w:val="15"/>
              </w:rPr>
              <w:t>Step 2 uses</w:t>
            </w:r>
          </w:p>
        </w:tc>
        <w:tc>
          <w:tcPr>
            <w:tcW w:type="dxa" w:w="3600"/>
            <w:vAlign w:val="top"/>
          </w:tcPr>
          <w:p>
            <w:pPr>
              <w:spacing w:after="0" w:before="0"/>
              <w:jc w:val="left"/>
            </w:pPr>
            <w:r>
              <w:rPr>
                <w:rFonts w:ascii="Arial" w:hAnsi="Arial"/>
                <w:color w:val="000000"/>
              </w:rPr>
            </w:r>
            <w:r>
              <w:rPr>
                <w:rFonts w:ascii="Arial" w:hAnsi="Arial"/>
                <w:b/>
                <w:color w:val="000000"/>
                <w:sz w:val="15"/>
              </w:rPr>
              <w:t>Step 2 full-session visual QC: clean/caution/poor</w:t>
            </w:r>
          </w:p>
        </w:tc>
        <w:tc>
          <w:tcPr>
            <w:tcW w:type="dxa" w:w="1152"/>
            <w:vAlign w:val="top"/>
          </w:tcPr>
          <w:p>
            <w:pPr>
              <w:spacing w:after="0" w:before="0"/>
              <w:jc w:val="left"/>
            </w:pPr>
            <w:r>
              <w:rPr>
                <w:rFonts w:ascii="Arial" w:hAnsi="Arial"/>
                <w:color w:val="000000"/>
              </w:rPr>
            </w:r>
            <w:r>
              <w:rPr>
                <w:rFonts w:ascii="Arial" w:hAnsi="Arial"/>
                <w:b/>
                <w:color w:val="000000"/>
                <w:sz w:val="15"/>
              </w:rPr>
              <w:t>Step 2b uses</w:t>
            </w:r>
          </w:p>
        </w:tc>
        <w:tc>
          <w:tcPr>
            <w:tcW w:type="dxa" w:w="3312"/>
            <w:vAlign w:val="top"/>
          </w:tcPr>
          <w:p>
            <w:pPr>
              <w:spacing w:after="0" w:before="0"/>
              <w:jc w:val="left"/>
            </w:pPr>
            <w:r>
              <w:rPr>
                <w:rFonts w:ascii="Arial" w:hAnsi="Arial"/>
                <w:color w:val="000000"/>
              </w:rPr>
            </w:r>
            <w:r>
              <w:rPr>
                <w:rFonts w:ascii="Arial" w:hAnsi="Arial"/>
                <w:b/>
                <w:color w:val="000000"/>
                <w:sz w:val="15"/>
              </w:rPr>
              <w:t>Step 2b first-2-minute QC: clean/caution/poor</w:t>
            </w:r>
          </w:p>
        </w:tc>
      </w:tr>
      <w:tr>
        <w:tc>
          <w:tcPr>
            <w:tcW w:type="dxa" w:w="1872"/>
            <w:vAlign w:val="top"/>
          </w:tcPr>
          <w:p>
            <w:pPr>
              <w:spacing w:after="0" w:before="0"/>
              <w:jc w:val="left"/>
            </w:pPr>
            <w:r>
              <w:rPr>
                <w:rFonts w:ascii="Arial" w:hAnsi="Arial"/>
                <w:color w:val="000000"/>
              </w:rPr>
            </w:r>
            <w:r>
              <w:rPr>
                <w:rFonts w:ascii="Arial" w:hAnsi="Arial"/>
                <w:b w:val="0"/>
                <w:color w:val="000000"/>
                <w:sz w:val="15"/>
              </w:rPr>
              <w:t>242930002204</w:t>
            </w:r>
          </w:p>
        </w:tc>
        <w:tc>
          <w:tcPr>
            <w:tcW w:type="dxa" w:w="1152"/>
            <w:vAlign w:val="top"/>
          </w:tcPr>
          <w:p>
            <w:pPr>
              <w:spacing w:after="0" w:before="0"/>
              <w:jc w:val="left"/>
            </w:pPr>
            <w:r>
              <w:rPr>
                <w:rFonts w:ascii="Arial" w:hAnsi="Arial"/>
                <w:color w:val="000000"/>
              </w:rPr>
            </w:r>
            <w:r>
              <w:rPr>
                <w:rFonts w:ascii="Arial" w:hAnsi="Arial"/>
                <w:b w:val="0"/>
                <w:color w:val="000000"/>
                <w:sz w:val="15"/>
              </w:rPr>
              <w:t>14</w:t>
            </w:r>
          </w:p>
        </w:tc>
        <w:tc>
          <w:tcPr>
            <w:tcW w:type="dxa" w:w="3600"/>
            <w:vAlign w:val="top"/>
          </w:tcPr>
          <w:p>
            <w:pPr>
              <w:spacing w:after="0" w:before="0"/>
              <w:jc w:val="left"/>
            </w:pPr>
            <w:r>
              <w:rPr>
                <w:rFonts w:ascii="Arial" w:hAnsi="Arial"/>
                <w:color w:val="000000"/>
              </w:rPr>
            </w:r>
            <w:r>
              <w:rPr>
                <w:rFonts w:ascii="Arial" w:hAnsi="Arial"/>
                <w:b w:val="0"/>
                <w:color w:val="000000"/>
                <w:sz w:val="15"/>
              </w:rPr>
              <w:t>6/4/4</w:t>
            </w:r>
          </w:p>
        </w:tc>
        <w:tc>
          <w:tcPr>
            <w:tcW w:type="dxa" w:w="1152"/>
            <w:vAlign w:val="top"/>
          </w:tcPr>
          <w:p>
            <w:pPr>
              <w:spacing w:after="0" w:before="0"/>
              <w:jc w:val="left"/>
            </w:pPr>
            <w:r>
              <w:rPr>
                <w:rFonts w:ascii="Arial" w:hAnsi="Arial"/>
                <w:color w:val="000000"/>
              </w:rPr>
            </w:r>
            <w:r>
              <w:rPr>
                <w:rFonts w:ascii="Arial" w:hAnsi="Arial"/>
                <w:b w:val="0"/>
                <w:color w:val="000000"/>
                <w:sz w:val="15"/>
              </w:rPr>
              <w:t>14</w:t>
            </w:r>
          </w:p>
        </w:tc>
        <w:tc>
          <w:tcPr>
            <w:tcW w:type="dxa" w:w="3312"/>
            <w:vAlign w:val="top"/>
          </w:tcPr>
          <w:p>
            <w:pPr>
              <w:spacing w:after="0" w:before="0"/>
              <w:jc w:val="left"/>
            </w:pPr>
            <w:r>
              <w:rPr>
                <w:rFonts w:ascii="Arial" w:hAnsi="Arial"/>
                <w:color w:val="000000"/>
              </w:rPr>
            </w:r>
            <w:r>
              <w:rPr>
                <w:rFonts w:ascii="Arial" w:hAnsi="Arial"/>
                <w:b w:val="0"/>
                <w:color w:val="000000"/>
                <w:sz w:val="15"/>
              </w:rPr>
              <w:t>10/2/2</w:t>
            </w:r>
          </w:p>
        </w:tc>
      </w:tr>
      <w:tr>
        <w:tc>
          <w:tcPr>
            <w:tcW w:type="dxa" w:w="1872"/>
            <w:vAlign w:val="top"/>
          </w:tcPr>
          <w:p>
            <w:pPr>
              <w:spacing w:after="0" w:before="0"/>
              <w:jc w:val="left"/>
            </w:pPr>
            <w:r>
              <w:rPr>
                <w:rFonts w:ascii="Arial" w:hAnsi="Arial"/>
                <w:color w:val="000000"/>
              </w:rPr>
            </w:r>
            <w:r>
              <w:rPr>
                <w:rFonts w:ascii="Arial" w:hAnsi="Arial"/>
                <w:b w:val="0"/>
                <w:color w:val="000000"/>
                <w:sz w:val="15"/>
              </w:rPr>
              <w:t>242930002205</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600"/>
            <w:vAlign w:val="top"/>
          </w:tcPr>
          <w:p>
            <w:pPr>
              <w:spacing w:after="0" w:before="0"/>
              <w:jc w:val="left"/>
            </w:pPr>
            <w:r>
              <w:rPr>
                <w:rFonts w:ascii="Arial" w:hAnsi="Arial"/>
                <w:color w:val="000000"/>
              </w:rPr>
            </w:r>
            <w:r>
              <w:rPr>
                <w:rFonts w:ascii="Arial" w:hAnsi="Arial"/>
                <w:b w:val="0"/>
                <w:color w:val="000000"/>
                <w:sz w:val="15"/>
              </w:rPr>
              <w:t>0/1/1</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312"/>
            <w:vAlign w:val="top"/>
          </w:tcPr>
          <w:p>
            <w:pPr>
              <w:spacing w:after="0" w:before="0"/>
              <w:jc w:val="left"/>
            </w:pPr>
            <w:r>
              <w:rPr>
                <w:rFonts w:ascii="Arial" w:hAnsi="Arial"/>
                <w:color w:val="000000"/>
              </w:rPr>
            </w:r>
            <w:r>
              <w:rPr>
                <w:rFonts w:ascii="Arial" w:hAnsi="Arial"/>
                <w:b w:val="0"/>
                <w:color w:val="000000"/>
                <w:sz w:val="15"/>
              </w:rPr>
              <w:t>1/0/1</w:t>
            </w:r>
          </w:p>
        </w:tc>
      </w:tr>
      <w:tr>
        <w:tc>
          <w:tcPr>
            <w:tcW w:type="dxa" w:w="1872"/>
            <w:vAlign w:val="top"/>
          </w:tcPr>
          <w:p>
            <w:pPr>
              <w:spacing w:after="0" w:before="0"/>
              <w:jc w:val="left"/>
            </w:pPr>
            <w:r>
              <w:rPr>
                <w:rFonts w:ascii="Arial" w:hAnsi="Arial"/>
                <w:color w:val="000000"/>
              </w:rPr>
            </w:r>
            <w:r>
              <w:rPr>
                <w:rFonts w:ascii="Arial" w:hAnsi="Arial"/>
                <w:b w:val="0"/>
                <w:color w:val="000000"/>
                <w:sz w:val="15"/>
              </w:rPr>
              <w:t>242930002208</w:t>
            </w:r>
          </w:p>
        </w:tc>
        <w:tc>
          <w:tcPr>
            <w:tcW w:type="dxa" w:w="1152"/>
            <w:vAlign w:val="top"/>
          </w:tcPr>
          <w:p>
            <w:pPr>
              <w:spacing w:after="0" w:before="0"/>
              <w:jc w:val="left"/>
            </w:pPr>
            <w:r>
              <w:rPr>
                <w:rFonts w:ascii="Arial" w:hAnsi="Arial"/>
                <w:color w:val="000000"/>
              </w:rPr>
            </w:r>
            <w:r>
              <w:rPr>
                <w:rFonts w:ascii="Arial" w:hAnsi="Arial"/>
                <w:b w:val="0"/>
                <w:color w:val="000000"/>
                <w:sz w:val="15"/>
              </w:rPr>
              <w:t>14</w:t>
            </w:r>
          </w:p>
        </w:tc>
        <w:tc>
          <w:tcPr>
            <w:tcW w:type="dxa" w:w="3600"/>
            <w:vAlign w:val="top"/>
          </w:tcPr>
          <w:p>
            <w:pPr>
              <w:spacing w:after="0" w:before="0"/>
              <w:jc w:val="left"/>
            </w:pPr>
            <w:r>
              <w:rPr>
                <w:rFonts w:ascii="Arial" w:hAnsi="Arial"/>
                <w:color w:val="000000"/>
              </w:rPr>
            </w:r>
            <w:r>
              <w:rPr>
                <w:rFonts w:ascii="Arial" w:hAnsi="Arial"/>
                <w:b w:val="0"/>
                <w:color w:val="000000"/>
                <w:sz w:val="15"/>
              </w:rPr>
              <w:t>7/2/5</w:t>
            </w:r>
          </w:p>
        </w:tc>
        <w:tc>
          <w:tcPr>
            <w:tcW w:type="dxa" w:w="1152"/>
            <w:vAlign w:val="top"/>
          </w:tcPr>
          <w:p>
            <w:pPr>
              <w:spacing w:after="0" w:before="0"/>
              <w:jc w:val="left"/>
            </w:pPr>
            <w:r>
              <w:rPr>
                <w:rFonts w:ascii="Arial" w:hAnsi="Arial"/>
                <w:color w:val="000000"/>
              </w:rPr>
            </w:r>
            <w:r>
              <w:rPr>
                <w:rFonts w:ascii="Arial" w:hAnsi="Arial"/>
                <w:b w:val="0"/>
                <w:color w:val="000000"/>
                <w:sz w:val="15"/>
              </w:rPr>
              <w:t>14</w:t>
            </w:r>
          </w:p>
        </w:tc>
        <w:tc>
          <w:tcPr>
            <w:tcW w:type="dxa" w:w="3312"/>
            <w:vAlign w:val="top"/>
          </w:tcPr>
          <w:p>
            <w:pPr>
              <w:spacing w:after="0" w:before="0"/>
              <w:jc w:val="left"/>
            </w:pPr>
            <w:r>
              <w:rPr>
                <w:rFonts w:ascii="Arial" w:hAnsi="Arial"/>
                <w:color w:val="000000"/>
              </w:rPr>
            </w:r>
            <w:r>
              <w:rPr>
                <w:rFonts w:ascii="Arial" w:hAnsi="Arial"/>
                <w:b w:val="0"/>
                <w:color w:val="000000"/>
                <w:sz w:val="15"/>
              </w:rPr>
              <w:t>8/1/5</w:t>
            </w:r>
          </w:p>
        </w:tc>
      </w:tr>
      <w:tr>
        <w:tc>
          <w:tcPr>
            <w:tcW w:type="dxa" w:w="1872"/>
            <w:vAlign w:val="top"/>
          </w:tcPr>
          <w:p>
            <w:pPr>
              <w:spacing w:after="0" w:before="0"/>
              <w:jc w:val="left"/>
            </w:pPr>
            <w:r>
              <w:rPr>
                <w:rFonts w:ascii="Arial" w:hAnsi="Arial"/>
                <w:color w:val="000000"/>
              </w:rPr>
            </w:r>
            <w:r>
              <w:rPr>
                <w:rFonts w:ascii="Arial" w:hAnsi="Arial"/>
                <w:b w:val="0"/>
                <w:color w:val="000000"/>
                <w:sz w:val="15"/>
              </w:rPr>
              <w:t>251430002238</w:t>
            </w:r>
          </w:p>
        </w:tc>
        <w:tc>
          <w:tcPr>
            <w:tcW w:type="dxa" w:w="1152"/>
            <w:vAlign w:val="top"/>
          </w:tcPr>
          <w:p>
            <w:pPr>
              <w:spacing w:after="0" w:before="0"/>
              <w:jc w:val="left"/>
            </w:pPr>
            <w:r>
              <w:rPr>
                <w:rFonts w:ascii="Arial" w:hAnsi="Arial"/>
                <w:color w:val="000000"/>
              </w:rPr>
            </w:r>
            <w:r>
              <w:rPr>
                <w:rFonts w:ascii="Arial" w:hAnsi="Arial"/>
                <w:b w:val="0"/>
                <w:color w:val="000000"/>
                <w:sz w:val="15"/>
              </w:rPr>
              <w:t>1</w:t>
            </w:r>
          </w:p>
        </w:tc>
        <w:tc>
          <w:tcPr>
            <w:tcW w:type="dxa" w:w="3600"/>
            <w:vAlign w:val="top"/>
          </w:tcPr>
          <w:p>
            <w:pPr>
              <w:spacing w:after="0" w:before="0"/>
              <w:jc w:val="left"/>
            </w:pPr>
            <w:r>
              <w:rPr>
                <w:rFonts w:ascii="Arial" w:hAnsi="Arial"/>
                <w:color w:val="000000"/>
              </w:rPr>
            </w:r>
            <w:r>
              <w:rPr>
                <w:rFonts w:ascii="Arial" w:hAnsi="Arial"/>
                <w:b w:val="0"/>
                <w:color w:val="000000"/>
                <w:sz w:val="15"/>
              </w:rPr>
              <w:t>1/0/0</w:t>
            </w:r>
          </w:p>
        </w:tc>
        <w:tc>
          <w:tcPr>
            <w:tcW w:type="dxa" w:w="1152"/>
            <w:vAlign w:val="top"/>
          </w:tcPr>
          <w:p>
            <w:pPr>
              <w:spacing w:after="0" w:before="0"/>
              <w:jc w:val="left"/>
            </w:pPr>
            <w:r>
              <w:rPr>
                <w:rFonts w:ascii="Arial" w:hAnsi="Arial"/>
                <w:color w:val="000000"/>
              </w:rPr>
            </w:r>
            <w:r>
              <w:rPr>
                <w:rFonts w:ascii="Arial" w:hAnsi="Arial"/>
                <w:b w:val="0"/>
                <w:color w:val="000000"/>
                <w:sz w:val="15"/>
              </w:rPr>
              <w:t>1</w:t>
            </w:r>
          </w:p>
        </w:tc>
        <w:tc>
          <w:tcPr>
            <w:tcW w:type="dxa" w:w="3312"/>
            <w:vAlign w:val="top"/>
          </w:tcPr>
          <w:p>
            <w:pPr>
              <w:spacing w:after="0" w:before="0"/>
              <w:jc w:val="left"/>
            </w:pPr>
            <w:r>
              <w:rPr>
                <w:rFonts w:ascii="Arial" w:hAnsi="Arial"/>
                <w:color w:val="000000"/>
              </w:rPr>
            </w:r>
            <w:r>
              <w:rPr>
                <w:rFonts w:ascii="Arial" w:hAnsi="Arial"/>
                <w:b w:val="0"/>
                <w:color w:val="000000"/>
                <w:sz w:val="15"/>
              </w:rPr>
              <w:t>1/0/0</w:t>
            </w:r>
          </w:p>
        </w:tc>
      </w:tr>
      <w:tr>
        <w:tc>
          <w:tcPr>
            <w:tcW w:type="dxa" w:w="1872"/>
            <w:vAlign w:val="top"/>
          </w:tcPr>
          <w:p>
            <w:pPr>
              <w:spacing w:after="0" w:before="0"/>
              <w:jc w:val="left"/>
            </w:pPr>
            <w:r>
              <w:rPr>
                <w:rFonts w:ascii="Arial" w:hAnsi="Arial"/>
                <w:color w:val="000000"/>
              </w:rPr>
            </w:r>
            <w:r>
              <w:rPr>
                <w:rFonts w:ascii="Arial" w:hAnsi="Arial"/>
                <w:b w:val="0"/>
                <w:color w:val="000000"/>
                <w:sz w:val="15"/>
              </w:rPr>
              <w:t>251430002239</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600"/>
            <w:vAlign w:val="top"/>
          </w:tcPr>
          <w:p>
            <w:pPr>
              <w:spacing w:after="0" w:before="0"/>
              <w:jc w:val="left"/>
            </w:pPr>
            <w:r>
              <w:rPr>
                <w:rFonts w:ascii="Arial" w:hAnsi="Arial"/>
                <w:color w:val="000000"/>
              </w:rPr>
            </w:r>
            <w:r>
              <w:rPr>
                <w:rFonts w:ascii="Arial" w:hAnsi="Arial"/>
                <w:b w:val="0"/>
                <w:color w:val="000000"/>
                <w:sz w:val="15"/>
              </w:rPr>
              <w:t>0/0/2</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312"/>
            <w:vAlign w:val="top"/>
          </w:tcPr>
          <w:p>
            <w:pPr>
              <w:spacing w:after="0" w:before="0"/>
              <w:jc w:val="left"/>
            </w:pPr>
            <w:r>
              <w:rPr>
                <w:rFonts w:ascii="Arial" w:hAnsi="Arial"/>
                <w:color w:val="000000"/>
              </w:rPr>
            </w:r>
            <w:r>
              <w:rPr>
                <w:rFonts w:ascii="Arial" w:hAnsi="Arial"/>
                <w:b w:val="0"/>
                <w:color w:val="000000"/>
                <w:sz w:val="15"/>
              </w:rPr>
              <w:t>0/0/2</w:t>
            </w:r>
          </w:p>
        </w:tc>
      </w:tr>
      <w:tr>
        <w:tc>
          <w:tcPr>
            <w:tcW w:type="dxa" w:w="1872"/>
            <w:vAlign w:val="top"/>
          </w:tcPr>
          <w:p>
            <w:pPr>
              <w:spacing w:after="0" w:before="0"/>
              <w:jc w:val="left"/>
            </w:pPr>
            <w:r>
              <w:rPr>
                <w:rFonts w:ascii="Arial" w:hAnsi="Arial"/>
                <w:color w:val="000000"/>
              </w:rPr>
            </w:r>
            <w:r>
              <w:rPr>
                <w:rFonts w:ascii="Arial" w:hAnsi="Arial"/>
                <w:b w:val="0"/>
                <w:color w:val="000000"/>
                <w:sz w:val="15"/>
              </w:rPr>
              <w:t>251430002247</w:t>
            </w:r>
          </w:p>
        </w:tc>
        <w:tc>
          <w:tcPr>
            <w:tcW w:type="dxa" w:w="1152"/>
            <w:vAlign w:val="top"/>
          </w:tcPr>
          <w:p>
            <w:pPr>
              <w:spacing w:after="0" w:before="0"/>
              <w:jc w:val="left"/>
            </w:pPr>
            <w:r>
              <w:rPr>
                <w:rFonts w:ascii="Arial" w:hAnsi="Arial"/>
                <w:color w:val="000000"/>
              </w:rPr>
            </w:r>
            <w:r>
              <w:rPr>
                <w:rFonts w:ascii="Arial" w:hAnsi="Arial"/>
                <w:b w:val="0"/>
                <w:color w:val="000000"/>
                <w:sz w:val="15"/>
              </w:rPr>
              <w:t>1</w:t>
            </w:r>
          </w:p>
        </w:tc>
        <w:tc>
          <w:tcPr>
            <w:tcW w:type="dxa" w:w="3600"/>
            <w:vAlign w:val="top"/>
          </w:tcPr>
          <w:p>
            <w:pPr>
              <w:spacing w:after="0" w:before="0"/>
              <w:jc w:val="left"/>
            </w:pPr>
            <w:r>
              <w:rPr>
                <w:rFonts w:ascii="Arial" w:hAnsi="Arial"/>
                <w:color w:val="000000"/>
              </w:rPr>
            </w:r>
            <w:r>
              <w:rPr>
                <w:rFonts w:ascii="Arial" w:hAnsi="Arial"/>
                <w:b w:val="0"/>
                <w:color w:val="000000"/>
                <w:sz w:val="15"/>
              </w:rPr>
              <w:t>0/0/1</w:t>
            </w:r>
          </w:p>
        </w:tc>
        <w:tc>
          <w:tcPr>
            <w:tcW w:type="dxa" w:w="1152"/>
            <w:vAlign w:val="top"/>
          </w:tcPr>
          <w:p>
            <w:pPr>
              <w:spacing w:after="0" w:before="0"/>
              <w:jc w:val="left"/>
            </w:pPr>
            <w:r>
              <w:rPr>
                <w:rFonts w:ascii="Arial" w:hAnsi="Arial"/>
                <w:color w:val="000000"/>
              </w:rPr>
            </w:r>
            <w:r>
              <w:rPr>
                <w:rFonts w:ascii="Arial" w:hAnsi="Arial"/>
                <w:b w:val="0"/>
                <w:color w:val="000000"/>
                <w:sz w:val="15"/>
              </w:rPr>
              <w:t>1</w:t>
            </w:r>
          </w:p>
        </w:tc>
        <w:tc>
          <w:tcPr>
            <w:tcW w:type="dxa" w:w="3312"/>
            <w:vAlign w:val="top"/>
          </w:tcPr>
          <w:p>
            <w:pPr>
              <w:spacing w:after="0" w:before="0"/>
              <w:jc w:val="left"/>
            </w:pPr>
            <w:r>
              <w:rPr>
                <w:rFonts w:ascii="Arial" w:hAnsi="Arial"/>
                <w:color w:val="000000"/>
              </w:rPr>
            </w:r>
            <w:r>
              <w:rPr>
                <w:rFonts w:ascii="Arial" w:hAnsi="Arial"/>
                <w:b w:val="0"/>
                <w:color w:val="000000"/>
                <w:sz w:val="15"/>
              </w:rPr>
              <w:t>0/0/1</w:t>
            </w:r>
          </w:p>
        </w:tc>
      </w:tr>
      <w:tr>
        <w:tc>
          <w:tcPr>
            <w:tcW w:type="dxa" w:w="1872"/>
            <w:vAlign w:val="top"/>
          </w:tcPr>
          <w:p>
            <w:pPr>
              <w:spacing w:after="0" w:before="0"/>
              <w:jc w:val="left"/>
            </w:pPr>
            <w:r>
              <w:rPr>
                <w:rFonts w:ascii="Arial" w:hAnsi="Arial"/>
                <w:color w:val="000000"/>
              </w:rPr>
            </w:r>
            <w:r>
              <w:rPr>
                <w:rFonts w:ascii="Arial" w:hAnsi="Arial"/>
                <w:b w:val="0"/>
                <w:color w:val="000000"/>
                <w:sz w:val="15"/>
              </w:rPr>
              <w:t>251430002277</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600"/>
            <w:vAlign w:val="top"/>
          </w:tcPr>
          <w:p>
            <w:pPr>
              <w:spacing w:after="0" w:before="0"/>
              <w:jc w:val="left"/>
            </w:pPr>
            <w:r>
              <w:rPr>
                <w:rFonts w:ascii="Arial" w:hAnsi="Arial"/>
                <w:color w:val="000000"/>
              </w:rPr>
            </w:r>
            <w:r>
              <w:rPr>
                <w:rFonts w:ascii="Arial" w:hAnsi="Arial"/>
                <w:b w:val="0"/>
                <w:color w:val="000000"/>
                <w:sz w:val="15"/>
              </w:rPr>
              <w:t>0/1/1</w:t>
            </w:r>
          </w:p>
        </w:tc>
        <w:tc>
          <w:tcPr>
            <w:tcW w:type="dxa" w:w="1152"/>
            <w:vAlign w:val="top"/>
          </w:tcPr>
          <w:p>
            <w:pPr>
              <w:spacing w:after="0" w:before="0"/>
              <w:jc w:val="left"/>
            </w:pPr>
            <w:r>
              <w:rPr>
                <w:rFonts w:ascii="Arial" w:hAnsi="Arial"/>
                <w:color w:val="000000"/>
              </w:rPr>
            </w:r>
            <w:r>
              <w:rPr>
                <w:rFonts w:ascii="Arial" w:hAnsi="Arial"/>
                <w:b w:val="0"/>
                <w:color w:val="000000"/>
                <w:sz w:val="15"/>
              </w:rPr>
              <w:t>2</w:t>
            </w:r>
          </w:p>
        </w:tc>
        <w:tc>
          <w:tcPr>
            <w:tcW w:type="dxa" w:w="3312"/>
            <w:vAlign w:val="top"/>
          </w:tcPr>
          <w:p>
            <w:pPr>
              <w:spacing w:after="0" w:before="0"/>
              <w:jc w:val="left"/>
            </w:pPr>
            <w:r>
              <w:rPr>
                <w:rFonts w:ascii="Arial" w:hAnsi="Arial"/>
                <w:color w:val="000000"/>
              </w:rPr>
            </w:r>
            <w:r>
              <w:rPr>
                <w:rFonts w:ascii="Arial" w:hAnsi="Arial"/>
                <w:b w:val="0"/>
                <w:color w:val="000000"/>
                <w:sz w:val="15"/>
              </w:rPr>
              <w:t>1/0/1</w:t>
            </w:r>
          </w:p>
        </w:tc>
      </w:tr>
    </w:tbl>
    <w:p>
      <w:r>
        <w:rPr>
          <w:rFonts w:ascii="Arial" w:hAnsi="Arial"/>
          <w:color w:val="000000"/>
        </w:rPr>
        <w:t>Numeric RR reliability by physical sensor ID is summarized below. Values are shown as n: reliable/caution/low. The Step 3a thresholds are provisional: reliable r &gt;= 0.75, caution 0.50 &lt;= r &lt; 0.75, and low r &lt; 0.50. The trial-window row is most relevant for future Step 4 decisions because Step 4 analyzes dyad-by-trial windows.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584"/>
            <w:vAlign w:val="top"/>
          </w:tcPr>
          <w:p>
            <w:pPr>
              <w:spacing w:after="0" w:before="0"/>
              <w:jc w:val="left"/>
            </w:pPr>
            <w:r>
              <w:rPr>
                <w:rFonts w:ascii="Arial" w:hAnsi="Arial"/>
                <w:color w:val="000000"/>
              </w:rPr>
            </w:r>
            <w:r>
              <w:rPr>
                <w:rFonts w:ascii="Arial" w:hAnsi="Arial"/>
                <w:b/>
                <w:color w:val="000000"/>
                <w:sz w:val="15"/>
              </w:rPr>
              <w:t>Sensor ID</w:t>
            </w:r>
          </w:p>
        </w:tc>
        <w:tc>
          <w:tcPr>
            <w:tcW w:type="dxa" w:w="2016"/>
            <w:vAlign w:val="top"/>
          </w:tcPr>
          <w:p>
            <w:pPr>
              <w:spacing w:after="0" w:before="0"/>
              <w:jc w:val="left"/>
            </w:pPr>
            <w:r>
              <w:rPr>
                <w:rFonts w:ascii="Arial" w:hAnsi="Arial"/>
                <w:color w:val="000000"/>
              </w:rPr>
            </w:r>
            <w:r>
              <w:rPr>
                <w:rFonts w:ascii="Arial" w:hAnsi="Arial"/>
                <w:b/>
                <w:color w:val="000000"/>
                <w:sz w:val="15"/>
              </w:rPr>
              <w:t>Full-session reliability</w:t>
            </w:r>
          </w:p>
        </w:tc>
        <w:tc>
          <w:tcPr>
            <w:tcW w:type="dxa" w:w="1944"/>
            <w:vAlign w:val="top"/>
          </w:tcPr>
          <w:p>
            <w:pPr>
              <w:spacing w:after="0" w:before="0"/>
              <w:jc w:val="left"/>
            </w:pPr>
            <w:r>
              <w:rPr>
                <w:rFonts w:ascii="Arial" w:hAnsi="Arial"/>
                <w:color w:val="000000"/>
              </w:rPr>
            </w:r>
            <w:r>
              <w:rPr>
                <w:rFonts w:ascii="Arial" w:hAnsi="Arial"/>
                <w:b/>
                <w:color w:val="000000"/>
                <w:sz w:val="15"/>
              </w:rPr>
              <w:t>Pretrial reliability</w:t>
            </w:r>
          </w:p>
        </w:tc>
        <w:tc>
          <w:tcPr>
            <w:tcW w:type="dxa" w:w="2232"/>
            <w:vAlign w:val="top"/>
          </w:tcPr>
          <w:p>
            <w:pPr>
              <w:spacing w:after="0" w:before="0"/>
              <w:jc w:val="left"/>
            </w:pPr>
            <w:r>
              <w:rPr>
                <w:rFonts w:ascii="Arial" w:hAnsi="Arial"/>
                <w:color w:val="000000"/>
              </w:rPr>
            </w:r>
            <w:r>
              <w:rPr>
                <w:rFonts w:ascii="Arial" w:hAnsi="Arial"/>
                <w:b/>
                <w:color w:val="000000"/>
                <w:sz w:val="15"/>
              </w:rPr>
              <w:t>Trial-window reliability</w:t>
            </w:r>
          </w:p>
        </w:tc>
        <w:tc>
          <w:tcPr>
            <w:tcW w:type="dxa" w:w="1296"/>
            <w:vAlign w:val="top"/>
          </w:tcPr>
          <w:p>
            <w:pPr>
              <w:spacing w:after="0" w:before="0"/>
              <w:jc w:val="left"/>
            </w:pPr>
            <w:r>
              <w:rPr>
                <w:rFonts w:ascii="Arial" w:hAnsi="Arial"/>
                <w:color w:val="000000"/>
              </w:rPr>
            </w:r>
            <w:r>
              <w:rPr>
                <w:rFonts w:ascii="Arial" w:hAnsi="Arial"/>
                <w:b/>
                <w:color w:val="000000"/>
                <w:sz w:val="15"/>
              </w:rPr>
              <w:t>Trial mean r</w:t>
            </w:r>
          </w:p>
        </w:tc>
        <w:tc>
          <w:tcPr>
            <w:tcW w:type="dxa" w:w="1296"/>
            <w:vAlign w:val="top"/>
          </w:tcPr>
          <w:p>
            <w:pPr>
              <w:spacing w:after="0" w:before="0"/>
              <w:jc w:val="left"/>
            </w:pPr>
            <w:r>
              <w:rPr>
                <w:rFonts w:ascii="Arial" w:hAnsi="Arial"/>
                <w:color w:val="000000"/>
              </w:rPr>
            </w:r>
            <w:r>
              <w:rPr>
                <w:rFonts w:ascii="Arial" w:hAnsi="Arial"/>
                <w:b/>
                <w:color w:val="000000"/>
                <w:sz w:val="15"/>
              </w:rPr>
              <w:t>Trial min r</w:t>
            </w:r>
          </w:p>
        </w:tc>
      </w:tr>
      <w:tr>
        <w:tc>
          <w:tcPr>
            <w:tcW w:type="dxa" w:w="1584"/>
            <w:vAlign w:val="top"/>
          </w:tcPr>
          <w:p>
            <w:r>
              <w:rPr>
                <w:rFonts w:ascii="Arial" w:hAnsi="Arial"/>
                <w:color w:val="000000"/>
              </w:rPr>
              <w:t>242930002204</w:t>
            </w:r>
          </w:p>
        </w:tc>
        <w:tc>
          <w:tcPr>
            <w:tcW w:type="dxa" w:w="2016"/>
            <w:vAlign w:val="top"/>
          </w:tcPr>
          <w:p>
            <w:pPr>
              <w:spacing w:after="0" w:before="0"/>
              <w:jc w:val="left"/>
            </w:pPr>
            <w:r>
              <w:rPr>
                <w:rFonts w:ascii="Arial" w:hAnsi="Arial"/>
                <w:color w:val="000000"/>
              </w:rPr>
            </w:r>
            <w:r>
              <w:rPr>
                <w:rFonts w:ascii="Arial" w:hAnsi="Arial"/>
                <w:b w:val="0"/>
                <w:color w:val="000000"/>
                <w:sz w:val="15"/>
              </w:rPr>
              <w:t>14: 9/3/2</w:t>
            </w:r>
          </w:p>
        </w:tc>
        <w:tc>
          <w:tcPr>
            <w:tcW w:type="dxa" w:w="1944"/>
            <w:vAlign w:val="top"/>
          </w:tcPr>
          <w:p>
            <w:pPr>
              <w:spacing w:after="0" w:before="0"/>
              <w:jc w:val="left"/>
            </w:pPr>
            <w:r>
              <w:rPr>
                <w:rFonts w:ascii="Arial" w:hAnsi="Arial"/>
                <w:color w:val="000000"/>
              </w:rPr>
            </w:r>
            <w:r>
              <w:rPr>
                <w:rFonts w:ascii="Arial" w:hAnsi="Arial"/>
                <w:b w:val="0"/>
                <w:color w:val="000000"/>
                <w:sz w:val="15"/>
              </w:rPr>
              <w:t>14: 7/3/4</w:t>
            </w:r>
          </w:p>
        </w:tc>
        <w:tc>
          <w:tcPr>
            <w:tcW w:type="dxa" w:w="2232"/>
            <w:vAlign w:val="top"/>
          </w:tcPr>
          <w:p>
            <w:pPr>
              <w:spacing w:after="0" w:before="0"/>
              <w:jc w:val="left"/>
            </w:pPr>
            <w:r>
              <w:rPr>
                <w:rFonts w:ascii="Arial" w:hAnsi="Arial"/>
                <w:color w:val="000000"/>
              </w:rPr>
            </w:r>
            <w:r>
              <w:rPr>
                <w:rFonts w:ascii="Arial" w:hAnsi="Arial"/>
                <w:b w:val="0"/>
                <w:color w:val="000000"/>
                <w:sz w:val="15"/>
              </w:rPr>
              <w:t>126: 102/6/18</w:t>
            </w:r>
          </w:p>
        </w:tc>
        <w:tc>
          <w:tcPr>
            <w:tcW w:type="dxa" w:w="1296"/>
            <w:vAlign w:val="top"/>
          </w:tcPr>
          <w:p>
            <w:pPr>
              <w:spacing w:after="0" w:before="0"/>
              <w:jc w:val="left"/>
            </w:pPr>
            <w:r>
              <w:rPr>
                <w:rFonts w:ascii="Arial" w:hAnsi="Arial"/>
                <w:color w:val="000000"/>
              </w:rPr>
            </w:r>
            <w:r>
              <w:rPr>
                <w:rFonts w:ascii="Arial" w:hAnsi="Arial"/>
                <w:b w:val="0"/>
                <w:color w:val="000000"/>
                <w:sz w:val="15"/>
              </w:rPr>
              <w:t>0.794</w:t>
            </w:r>
          </w:p>
        </w:tc>
        <w:tc>
          <w:tcPr>
            <w:tcW w:type="dxa" w:w="1296"/>
            <w:vAlign w:val="top"/>
          </w:tcPr>
          <w:p>
            <w:pPr>
              <w:spacing w:after="0" w:before="0"/>
              <w:jc w:val="left"/>
            </w:pPr>
            <w:r>
              <w:rPr>
                <w:rFonts w:ascii="Arial" w:hAnsi="Arial"/>
                <w:color w:val="000000"/>
              </w:rPr>
            </w:r>
            <w:r>
              <w:rPr>
                <w:rFonts w:ascii="Arial" w:hAnsi="Arial"/>
                <w:b w:val="0"/>
                <w:color w:val="000000"/>
                <w:sz w:val="15"/>
              </w:rPr>
              <w:t>-0.189</w:t>
            </w:r>
          </w:p>
        </w:tc>
      </w:tr>
      <w:tr>
        <w:tc>
          <w:tcPr>
            <w:tcW w:type="dxa" w:w="1584"/>
            <w:vAlign w:val="top"/>
          </w:tcPr>
          <w:p>
            <w:r>
              <w:rPr>
                <w:rFonts w:ascii="Arial" w:hAnsi="Arial"/>
                <w:color w:val="000000"/>
              </w:rPr>
              <w:t>242930002205</w:t>
            </w:r>
          </w:p>
        </w:tc>
        <w:tc>
          <w:tcPr>
            <w:tcW w:type="dxa" w:w="2016"/>
            <w:vAlign w:val="top"/>
          </w:tcPr>
          <w:p>
            <w:pPr>
              <w:spacing w:after="0" w:before="0"/>
              <w:jc w:val="left"/>
            </w:pPr>
            <w:r>
              <w:rPr>
                <w:rFonts w:ascii="Arial" w:hAnsi="Arial"/>
                <w:color w:val="000000"/>
              </w:rPr>
            </w:r>
            <w:r>
              <w:rPr>
                <w:rFonts w:ascii="Arial" w:hAnsi="Arial"/>
                <w:b w:val="0"/>
                <w:color w:val="000000"/>
                <w:sz w:val="15"/>
              </w:rPr>
              <w:t>2: 0/1/1</w:t>
            </w:r>
          </w:p>
        </w:tc>
        <w:tc>
          <w:tcPr>
            <w:tcW w:type="dxa" w:w="1944"/>
            <w:vAlign w:val="top"/>
          </w:tcPr>
          <w:p>
            <w:pPr>
              <w:spacing w:after="0" w:before="0"/>
              <w:jc w:val="left"/>
            </w:pPr>
            <w:r>
              <w:rPr>
                <w:rFonts w:ascii="Arial" w:hAnsi="Arial"/>
                <w:color w:val="000000"/>
              </w:rPr>
            </w:r>
            <w:r>
              <w:rPr>
                <w:rFonts w:ascii="Arial" w:hAnsi="Arial"/>
                <w:b w:val="0"/>
                <w:color w:val="000000"/>
                <w:sz w:val="15"/>
              </w:rPr>
              <w:t>2: 1/0/1</w:t>
            </w:r>
          </w:p>
        </w:tc>
        <w:tc>
          <w:tcPr>
            <w:tcW w:type="dxa" w:w="2232"/>
            <w:vAlign w:val="top"/>
          </w:tcPr>
          <w:p>
            <w:pPr>
              <w:spacing w:after="0" w:before="0"/>
              <w:jc w:val="left"/>
            </w:pPr>
            <w:r>
              <w:rPr>
                <w:rFonts w:ascii="Arial" w:hAnsi="Arial"/>
                <w:color w:val="000000"/>
              </w:rPr>
            </w:r>
            <w:r>
              <w:rPr>
                <w:rFonts w:ascii="Arial" w:hAnsi="Arial"/>
                <w:b w:val="0"/>
                <w:color w:val="000000"/>
                <w:sz w:val="15"/>
              </w:rPr>
              <w:t>17: 8/0/9</w:t>
            </w:r>
          </w:p>
        </w:tc>
        <w:tc>
          <w:tcPr>
            <w:tcW w:type="dxa" w:w="1296"/>
            <w:vAlign w:val="top"/>
          </w:tcPr>
          <w:p>
            <w:pPr>
              <w:spacing w:after="0" w:before="0"/>
              <w:jc w:val="left"/>
            </w:pPr>
            <w:r>
              <w:rPr>
                <w:rFonts w:ascii="Arial" w:hAnsi="Arial"/>
                <w:color w:val="000000"/>
              </w:rPr>
            </w:r>
            <w:r>
              <w:rPr>
                <w:rFonts w:ascii="Arial" w:hAnsi="Arial"/>
                <w:b w:val="0"/>
                <w:color w:val="000000"/>
                <w:sz w:val="15"/>
              </w:rPr>
              <w:t>0.434</w:t>
            </w:r>
          </w:p>
        </w:tc>
        <w:tc>
          <w:tcPr>
            <w:tcW w:type="dxa" w:w="1296"/>
            <w:vAlign w:val="top"/>
          </w:tcPr>
          <w:p>
            <w:pPr>
              <w:spacing w:after="0" w:before="0"/>
              <w:jc w:val="left"/>
            </w:pPr>
            <w:r>
              <w:rPr>
                <w:rFonts w:ascii="Arial" w:hAnsi="Arial"/>
                <w:color w:val="000000"/>
              </w:rPr>
            </w:r>
            <w:r>
              <w:rPr>
                <w:rFonts w:ascii="Arial" w:hAnsi="Arial"/>
                <w:b w:val="0"/>
                <w:color w:val="000000"/>
                <w:sz w:val="15"/>
              </w:rPr>
              <w:t>-0.126</w:t>
            </w:r>
          </w:p>
        </w:tc>
      </w:tr>
      <w:tr>
        <w:tc>
          <w:tcPr>
            <w:tcW w:type="dxa" w:w="1584"/>
            <w:vAlign w:val="top"/>
          </w:tcPr>
          <w:p>
            <w:r>
              <w:rPr>
                <w:rFonts w:ascii="Arial" w:hAnsi="Arial"/>
                <w:color w:val="000000"/>
              </w:rPr>
              <w:t>242930002208</w:t>
            </w:r>
          </w:p>
        </w:tc>
        <w:tc>
          <w:tcPr>
            <w:tcW w:type="dxa" w:w="2016"/>
            <w:vAlign w:val="top"/>
          </w:tcPr>
          <w:p>
            <w:pPr>
              <w:spacing w:after="0" w:before="0"/>
              <w:jc w:val="left"/>
            </w:pPr>
            <w:r>
              <w:rPr>
                <w:rFonts w:ascii="Arial" w:hAnsi="Arial"/>
                <w:color w:val="000000"/>
              </w:rPr>
            </w:r>
            <w:r>
              <w:rPr>
                <w:rFonts w:ascii="Arial" w:hAnsi="Arial"/>
                <w:b w:val="0"/>
                <w:color w:val="000000"/>
                <w:sz w:val="15"/>
              </w:rPr>
              <w:t>14: 8/3/3</w:t>
            </w:r>
          </w:p>
        </w:tc>
        <w:tc>
          <w:tcPr>
            <w:tcW w:type="dxa" w:w="1944"/>
            <w:vAlign w:val="top"/>
          </w:tcPr>
          <w:p>
            <w:pPr>
              <w:spacing w:after="0" w:before="0"/>
              <w:jc w:val="left"/>
            </w:pPr>
            <w:r>
              <w:rPr>
                <w:rFonts w:ascii="Arial" w:hAnsi="Arial"/>
                <w:color w:val="000000"/>
              </w:rPr>
            </w:r>
            <w:r>
              <w:rPr>
                <w:rFonts w:ascii="Arial" w:hAnsi="Arial"/>
                <w:b w:val="0"/>
                <w:color w:val="000000"/>
                <w:sz w:val="15"/>
              </w:rPr>
              <w:t>14: 7/3/4</w:t>
            </w:r>
          </w:p>
        </w:tc>
        <w:tc>
          <w:tcPr>
            <w:tcW w:type="dxa" w:w="2232"/>
            <w:vAlign w:val="top"/>
          </w:tcPr>
          <w:p>
            <w:pPr>
              <w:spacing w:after="0" w:before="0"/>
              <w:jc w:val="left"/>
            </w:pPr>
            <w:r>
              <w:rPr>
                <w:rFonts w:ascii="Arial" w:hAnsi="Arial"/>
                <w:color w:val="000000"/>
              </w:rPr>
            </w:r>
            <w:r>
              <w:rPr>
                <w:rFonts w:ascii="Arial" w:hAnsi="Arial"/>
                <w:b w:val="0"/>
                <w:color w:val="000000"/>
                <w:sz w:val="15"/>
              </w:rPr>
              <w:t>126: 83/13/30</w:t>
            </w:r>
          </w:p>
        </w:tc>
        <w:tc>
          <w:tcPr>
            <w:tcW w:type="dxa" w:w="1296"/>
            <w:vAlign w:val="top"/>
          </w:tcPr>
          <w:p>
            <w:pPr>
              <w:spacing w:after="0" w:before="0"/>
              <w:jc w:val="left"/>
            </w:pPr>
            <w:r>
              <w:rPr>
                <w:rFonts w:ascii="Arial" w:hAnsi="Arial"/>
                <w:color w:val="000000"/>
              </w:rPr>
            </w:r>
            <w:r>
              <w:rPr>
                <w:rFonts w:ascii="Arial" w:hAnsi="Arial"/>
                <w:b w:val="0"/>
                <w:color w:val="000000"/>
                <w:sz w:val="15"/>
              </w:rPr>
              <w:t>0.726</w:t>
            </w:r>
          </w:p>
        </w:tc>
        <w:tc>
          <w:tcPr>
            <w:tcW w:type="dxa" w:w="1296"/>
            <w:vAlign w:val="top"/>
          </w:tcPr>
          <w:p>
            <w:pPr>
              <w:spacing w:after="0" w:before="0"/>
              <w:jc w:val="left"/>
            </w:pPr>
            <w:r>
              <w:rPr>
                <w:rFonts w:ascii="Arial" w:hAnsi="Arial"/>
                <w:color w:val="000000"/>
              </w:rPr>
            </w:r>
            <w:r>
              <w:rPr>
                <w:rFonts w:ascii="Arial" w:hAnsi="Arial"/>
                <w:b w:val="0"/>
                <w:color w:val="000000"/>
                <w:sz w:val="15"/>
              </w:rPr>
              <w:t>-0.323</w:t>
            </w:r>
          </w:p>
        </w:tc>
      </w:tr>
      <w:tr>
        <w:tc>
          <w:tcPr>
            <w:tcW w:type="dxa" w:w="1584"/>
            <w:vAlign w:val="top"/>
          </w:tcPr>
          <w:p>
            <w:r>
              <w:rPr>
                <w:rFonts w:ascii="Arial" w:hAnsi="Arial"/>
                <w:color w:val="000000"/>
              </w:rPr>
              <w:t>251430002238</w:t>
            </w:r>
          </w:p>
        </w:tc>
        <w:tc>
          <w:tcPr>
            <w:tcW w:type="dxa" w:w="2016"/>
            <w:vAlign w:val="top"/>
          </w:tcPr>
          <w:p>
            <w:pPr>
              <w:spacing w:after="0" w:before="0"/>
              <w:jc w:val="left"/>
            </w:pPr>
            <w:r>
              <w:rPr>
                <w:rFonts w:ascii="Arial" w:hAnsi="Arial"/>
                <w:color w:val="000000"/>
              </w:rPr>
            </w:r>
            <w:r>
              <w:rPr>
                <w:rFonts w:ascii="Arial" w:hAnsi="Arial"/>
                <w:b w:val="0"/>
                <w:color w:val="000000"/>
                <w:sz w:val="15"/>
              </w:rPr>
              <w:t>1: 1/0/0</w:t>
            </w:r>
          </w:p>
        </w:tc>
        <w:tc>
          <w:tcPr>
            <w:tcW w:type="dxa" w:w="1944"/>
            <w:vAlign w:val="top"/>
          </w:tcPr>
          <w:p>
            <w:pPr>
              <w:spacing w:after="0" w:before="0"/>
              <w:jc w:val="left"/>
            </w:pPr>
            <w:r>
              <w:rPr>
                <w:rFonts w:ascii="Arial" w:hAnsi="Arial"/>
                <w:color w:val="000000"/>
              </w:rPr>
            </w:r>
            <w:r>
              <w:rPr>
                <w:rFonts w:ascii="Arial" w:hAnsi="Arial"/>
                <w:b w:val="0"/>
                <w:color w:val="000000"/>
                <w:sz w:val="15"/>
              </w:rPr>
              <w:t>1: 0/0/1</w:t>
            </w:r>
          </w:p>
        </w:tc>
        <w:tc>
          <w:tcPr>
            <w:tcW w:type="dxa" w:w="2232"/>
            <w:vAlign w:val="top"/>
          </w:tcPr>
          <w:p>
            <w:pPr>
              <w:spacing w:after="0" w:before="0"/>
              <w:jc w:val="left"/>
            </w:pPr>
            <w:r>
              <w:rPr>
                <w:rFonts w:ascii="Arial" w:hAnsi="Arial"/>
                <w:color w:val="000000"/>
              </w:rPr>
            </w:r>
            <w:r>
              <w:rPr>
                <w:rFonts w:ascii="Arial" w:hAnsi="Arial"/>
                <w:b w:val="0"/>
                <w:color w:val="000000"/>
                <w:sz w:val="15"/>
              </w:rPr>
              <w:t>9: 4/3/2</w:t>
            </w:r>
          </w:p>
        </w:tc>
        <w:tc>
          <w:tcPr>
            <w:tcW w:type="dxa" w:w="1296"/>
            <w:vAlign w:val="top"/>
          </w:tcPr>
          <w:p>
            <w:pPr>
              <w:spacing w:after="0" w:before="0"/>
              <w:jc w:val="left"/>
            </w:pPr>
            <w:r>
              <w:rPr>
                <w:rFonts w:ascii="Arial" w:hAnsi="Arial"/>
                <w:color w:val="000000"/>
              </w:rPr>
            </w:r>
            <w:r>
              <w:rPr>
                <w:rFonts w:ascii="Arial" w:hAnsi="Arial"/>
                <w:b w:val="0"/>
                <w:color w:val="000000"/>
                <w:sz w:val="15"/>
              </w:rPr>
              <w:t>0.670</w:t>
            </w:r>
          </w:p>
        </w:tc>
        <w:tc>
          <w:tcPr>
            <w:tcW w:type="dxa" w:w="1296"/>
            <w:vAlign w:val="top"/>
          </w:tcPr>
          <w:p>
            <w:pPr>
              <w:spacing w:after="0" w:before="0"/>
              <w:jc w:val="left"/>
            </w:pPr>
            <w:r>
              <w:rPr>
                <w:rFonts w:ascii="Arial" w:hAnsi="Arial"/>
                <w:color w:val="000000"/>
              </w:rPr>
            </w:r>
            <w:r>
              <w:rPr>
                <w:rFonts w:ascii="Arial" w:hAnsi="Arial"/>
                <w:b w:val="0"/>
                <w:color w:val="000000"/>
                <w:sz w:val="15"/>
              </w:rPr>
              <w:t>0.126</w:t>
            </w:r>
          </w:p>
        </w:tc>
      </w:tr>
      <w:tr>
        <w:tc>
          <w:tcPr>
            <w:tcW w:type="dxa" w:w="1584"/>
            <w:vAlign w:val="top"/>
          </w:tcPr>
          <w:p>
            <w:r>
              <w:rPr>
                <w:rFonts w:ascii="Arial" w:hAnsi="Arial"/>
                <w:color w:val="000000"/>
              </w:rPr>
              <w:t>251430002239</w:t>
            </w:r>
          </w:p>
        </w:tc>
        <w:tc>
          <w:tcPr>
            <w:tcW w:type="dxa" w:w="2016"/>
            <w:vAlign w:val="top"/>
          </w:tcPr>
          <w:p>
            <w:pPr>
              <w:spacing w:after="0" w:before="0"/>
              <w:jc w:val="left"/>
            </w:pPr>
            <w:r>
              <w:rPr>
                <w:rFonts w:ascii="Arial" w:hAnsi="Arial"/>
                <w:color w:val="000000"/>
              </w:rPr>
            </w:r>
            <w:r>
              <w:rPr>
                <w:rFonts w:ascii="Arial" w:hAnsi="Arial"/>
                <w:b w:val="0"/>
                <w:color w:val="000000"/>
                <w:sz w:val="15"/>
              </w:rPr>
              <w:t>2: 0/0/2</w:t>
            </w:r>
          </w:p>
        </w:tc>
        <w:tc>
          <w:tcPr>
            <w:tcW w:type="dxa" w:w="1944"/>
            <w:vAlign w:val="top"/>
          </w:tcPr>
          <w:p>
            <w:pPr>
              <w:spacing w:after="0" w:before="0"/>
              <w:jc w:val="left"/>
            </w:pPr>
            <w:r>
              <w:rPr>
                <w:rFonts w:ascii="Arial" w:hAnsi="Arial"/>
                <w:color w:val="000000"/>
              </w:rPr>
            </w:r>
            <w:r>
              <w:rPr>
                <w:rFonts w:ascii="Arial" w:hAnsi="Arial"/>
                <w:b w:val="0"/>
                <w:color w:val="000000"/>
                <w:sz w:val="15"/>
              </w:rPr>
              <w:t>2: 0/0/2</w:t>
            </w:r>
          </w:p>
        </w:tc>
        <w:tc>
          <w:tcPr>
            <w:tcW w:type="dxa" w:w="2232"/>
            <w:vAlign w:val="top"/>
          </w:tcPr>
          <w:p>
            <w:pPr>
              <w:spacing w:after="0" w:before="0"/>
              <w:jc w:val="left"/>
            </w:pPr>
            <w:r>
              <w:rPr>
                <w:rFonts w:ascii="Arial" w:hAnsi="Arial"/>
                <w:color w:val="000000"/>
              </w:rPr>
            </w:r>
            <w:r>
              <w:rPr>
                <w:rFonts w:ascii="Arial" w:hAnsi="Arial"/>
                <w:b w:val="0"/>
                <w:color w:val="000000"/>
                <w:sz w:val="15"/>
              </w:rPr>
              <w:t>13: 4/0/9</w:t>
            </w:r>
          </w:p>
        </w:tc>
        <w:tc>
          <w:tcPr>
            <w:tcW w:type="dxa" w:w="1296"/>
            <w:vAlign w:val="top"/>
          </w:tcPr>
          <w:p>
            <w:pPr>
              <w:spacing w:after="0" w:before="0"/>
              <w:jc w:val="left"/>
            </w:pPr>
            <w:r>
              <w:rPr>
                <w:rFonts w:ascii="Arial" w:hAnsi="Arial"/>
                <w:color w:val="000000"/>
              </w:rPr>
            </w:r>
            <w:r>
              <w:rPr>
                <w:rFonts w:ascii="Arial" w:hAnsi="Arial"/>
                <w:b w:val="0"/>
                <w:color w:val="000000"/>
                <w:sz w:val="15"/>
              </w:rPr>
              <w:t>0.472</w:t>
            </w:r>
          </w:p>
        </w:tc>
        <w:tc>
          <w:tcPr>
            <w:tcW w:type="dxa" w:w="1296"/>
            <w:vAlign w:val="top"/>
          </w:tcPr>
          <w:p>
            <w:pPr>
              <w:spacing w:after="0" w:before="0"/>
              <w:jc w:val="left"/>
            </w:pPr>
            <w:r>
              <w:rPr>
                <w:rFonts w:ascii="Arial" w:hAnsi="Arial"/>
                <w:color w:val="000000"/>
              </w:rPr>
            </w:r>
            <w:r>
              <w:rPr>
                <w:rFonts w:ascii="Arial" w:hAnsi="Arial"/>
                <w:b w:val="0"/>
                <w:color w:val="000000"/>
                <w:sz w:val="15"/>
              </w:rPr>
              <w:t>0.112</w:t>
            </w:r>
          </w:p>
        </w:tc>
      </w:tr>
      <w:tr>
        <w:tc>
          <w:tcPr>
            <w:tcW w:type="dxa" w:w="1584"/>
            <w:vAlign w:val="top"/>
          </w:tcPr>
          <w:p>
            <w:r>
              <w:rPr>
                <w:rFonts w:ascii="Arial" w:hAnsi="Arial"/>
                <w:color w:val="000000"/>
              </w:rPr>
              <w:t>251430002247</w:t>
            </w:r>
          </w:p>
        </w:tc>
        <w:tc>
          <w:tcPr>
            <w:tcW w:type="dxa" w:w="2016"/>
            <w:vAlign w:val="top"/>
          </w:tcPr>
          <w:p>
            <w:pPr>
              <w:spacing w:after="0" w:before="0"/>
              <w:jc w:val="left"/>
            </w:pPr>
            <w:r>
              <w:rPr>
                <w:rFonts w:ascii="Arial" w:hAnsi="Arial"/>
                <w:color w:val="000000"/>
              </w:rPr>
            </w:r>
            <w:r>
              <w:rPr>
                <w:rFonts w:ascii="Arial" w:hAnsi="Arial"/>
                <w:b w:val="0"/>
                <w:color w:val="000000"/>
                <w:sz w:val="15"/>
              </w:rPr>
              <w:t>1: 0/0/1</w:t>
            </w:r>
          </w:p>
        </w:tc>
        <w:tc>
          <w:tcPr>
            <w:tcW w:type="dxa" w:w="1944"/>
            <w:vAlign w:val="top"/>
          </w:tcPr>
          <w:p>
            <w:pPr>
              <w:spacing w:after="0" w:before="0"/>
              <w:jc w:val="left"/>
            </w:pPr>
            <w:r>
              <w:rPr>
                <w:rFonts w:ascii="Arial" w:hAnsi="Arial"/>
                <w:color w:val="000000"/>
              </w:rPr>
            </w:r>
            <w:r>
              <w:rPr>
                <w:rFonts w:ascii="Arial" w:hAnsi="Arial"/>
                <w:b w:val="0"/>
                <w:color w:val="000000"/>
                <w:sz w:val="15"/>
              </w:rPr>
              <w:t>1: 0/0/1</w:t>
            </w:r>
          </w:p>
        </w:tc>
        <w:tc>
          <w:tcPr>
            <w:tcW w:type="dxa" w:w="2232"/>
            <w:vAlign w:val="top"/>
          </w:tcPr>
          <w:p>
            <w:pPr>
              <w:spacing w:after="0" w:before="0"/>
              <w:jc w:val="left"/>
            </w:pPr>
            <w:r>
              <w:rPr>
                <w:rFonts w:ascii="Arial" w:hAnsi="Arial"/>
                <w:color w:val="000000"/>
              </w:rPr>
            </w:r>
            <w:r>
              <w:rPr>
                <w:rFonts w:ascii="Arial" w:hAnsi="Arial"/>
                <w:b w:val="0"/>
                <w:color w:val="000000"/>
                <w:sz w:val="15"/>
              </w:rPr>
              <w:t>9: 0/2/7</w:t>
            </w:r>
          </w:p>
        </w:tc>
        <w:tc>
          <w:tcPr>
            <w:tcW w:type="dxa" w:w="1296"/>
            <w:vAlign w:val="top"/>
          </w:tcPr>
          <w:p>
            <w:pPr>
              <w:spacing w:after="0" w:before="0"/>
              <w:jc w:val="left"/>
            </w:pPr>
            <w:r>
              <w:rPr>
                <w:rFonts w:ascii="Arial" w:hAnsi="Arial"/>
                <w:color w:val="000000"/>
              </w:rPr>
            </w:r>
            <w:r>
              <w:rPr>
                <w:rFonts w:ascii="Arial" w:hAnsi="Arial"/>
                <w:b w:val="0"/>
                <w:color w:val="000000"/>
                <w:sz w:val="15"/>
              </w:rPr>
              <w:t>0.164</w:t>
            </w:r>
          </w:p>
        </w:tc>
        <w:tc>
          <w:tcPr>
            <w:tcW w:type="dxa" w:w="1296"/>
            <w:vAlign w:val="top"/>
          </w:tcPr>
          <w:p>
            <w:pPr>
              <w:spacing w:after="0" w:before="0"/>
              <w:jc w:val="left"/>
            </w:pPr>
            <w:r>
              <w:rPr>
                <w:rFonts w:ascii="Arial" w:hAnsi="Arial"/>
                <w:color w:val="000000"/>
              </w:rPr>
            </w:r>
            <w:r>
              <w:rPr>
                <w:rFonts w:ascii="Arial" w:hAnsi="Arial"/>
                <w:b w:val="0"/>
                <w:color w:val="000000"/>
                <w:sz w:val="15"/>
              </w:rPr>
              <w:t>-0.207</w:t>
            </w:r>
          </w:p>
        </w:tc>
      </w:tr>
      <w:tr>
        <w:tc>
          <w:tcPr>
            <w:tcW w:type="dxa" w:w="1584"/>
            <w:vAlign w:val="top"/>
          </w:tcPr>
          <w:p>
            <w:r>
              <w:rPr>
                <w:rFonts w:ascii="Arial" w:hAnsi="Arial"/>
                <w:color w:val="000000"/>
              </w:rPr>
              <w:t>251430002277</w:t>
            </w:r>
          </w:p>
        </w:tc>
        <w:tc>
          <w:tcPr>
            <w:tcW w:type="dxa" w:w="2016"/>
            <w:vAlign w:val="top"/>
          </w:tcPr>
          <w:p>
            <w:pPr>
              <w:spacing w:after="0" w:before="0"/>
              <w:jc w:val="left"/>
            </w:pPr>
            <w:r>
              <w:rPr>
                <w:rFonts w:ascii="Arial" w:hAnsi="Arial"/>
                <w:color w:val="000000"/>
              </w:rPr>
            </w:r>
            <w:r>
              <w:rPr>
                <w:rFonts w:ascii="Arial" w:hAnsi="Arial"/>
                <w:b w:val="0"/>
                <w:color w:val="000000"/>
                <w:sz w:val="15"/>
              </w:rPr>
              <w:t>2: 2/0/0</w:t>
            </w:r>
          </w:p>
        </w:tc>
        <w:tc>
          <w:tcPr>
            <w:tcW w:type="dxa" w:w="1944"/>
            <w:vAlign w:val="top"/>
          </w:tcPr>
          <w:p>
            <w:pPr>
              <w:spacing w:after="0" w:before="0"/>
              <w:jc w:val="left"/>
            </w:pPr>
            <w:r>
              <w:rPr>
                <w:rFonts w:ascii="Arial" w:hAnsi="Arial"/>
                <w:color w:val="000000"/>
              </w:rPr>
            </w:r>
            <w:r>
              <w:rPr>
                <w:rFonts w:ascii="Arial" w:hAnsi="Arial"/>
                <w:b w:val="0"/>
                <w:color w:val="000000"/>
                <w:sz w:val="15"/>
              </w:rPr>
              <w:t>2: 1/1/0</w:t>
            </w:r>
          </w:p>
        </w:tc>
        <w:tc>
          <w:tcPr>
            <w:tcW w:type="dxa" w:w="2232"/>
            <w:vAlign w:val="top"/>
          </w:tcPr>
          <w:p>
            <w:pPr>
              <w:spacing w:after="0" w:before="0"/>
              <w:jc w:val="left"/>
            </w:pPr>
            <w:r>
              <w:rPr>
                <w:rFonts w:ascii="Arial" w:hAnsi="Arial"/>
                <w:color w:val="000000"/>
              </w:rPr>
            </w:r>
            <w:r>
              <w:rPr>
                <w:rFonts w:ascii="Arial" w:hAnsi="Arial"/>
                <w:b w:val="0"/>
                <w:color w:val="000000"/>
                <w:sz w:val="15"/>
              </w:rPr>
              <w:t>12: 11/0/1</w:t>
            </w:r>
          </w:p>
        </w:tc>
        <w:tc>
          <w:tcPr>
            <w:tcW w:type="dxa" w:w="1296"/>
            <w:vAlign w:val="top"/>
          </w:tcPr>
          <w:p>
            <w:pPr>
              <w:spacing w:after="0" w:before="0"/>
              <w:jc w:val="left"/>
            </w:pPr>
            <w:r>
              <w:rPr>
                <w:rFonts w:ascii="Arial" w:hAnsi="Arial"/>
                <w:color w:val="000000"/>
              </w:rPr>
            </w:r>
            <w:r>
              <w:rPr>
                <w:rFonts w:ascii="Arial" w:hAnsi="Arial"/>
                <w:b w:val="0"/>
                <w:color w:val="000000"/>
                <w:sz w:val="15"/>
              </w:rPr>
              <w:t>0.870</w:t>
            </w:r>
          </w:p>
        </w:tc>
        <w:tc>
          <w:tcPr>
            <w:tcW w:type="dxa" w:w="1296"/>
            <w:vAlign w:val="top"/>
          </w:tcPr>
          <w:p>
            <w:pPr>
              <w:spacing w:after="0" w:before="0"/>
              <w:jc w:val="left"/>
            </w:pPr>
            <w:r>
              <w:rPr>
                <w:rFonts w:ascii="Arial" w:hAnsi="Arial"/>
                <w:color w:val="000000"/>
              </w:rPr>
            </w:r>
            <w:r>
              <w:rPr>
                <w:rFonts w:ascii="Arial" w:hAnsi="Arial"/>
                <w:b w:val="0"/>
                <w:color w:val="000000"/>
                <w:sz w:val="15"/>
              </w:rPr>
              <w:t>0.411</w:t>
            </w:r>
          </w:p>
        </w:tc>
      </w:tr>
    </w:tbl>
    <w:tbl>
      <w:tblPr>
        <w:tblStyle w:val="TableGrid"/>
        <w:tblW w:type="auto" w:w="0"/>
        <w:jc w:val="center"/>
        <w:tblLook w:firstColumn="1" w:firstRow="1" w:lastColumn="0" w:lastRow="0" w:noHBand="0" w:noVBand="1" w:val="04A0"/>
      </w:tblPr>
      <w:tblGrid>
        <w:gridCol w:w="5184"/>
        <w:gridCol w:w="5184"/>
      </w:tblGrid>
      <w:tr>
        <w:tc>
          <w:tcPr>
            <w:tcW w:type="dxa" w:w="1872"/>
            <w:vAlign w:val="top"/>
          </w:tcPr>
          <w:p>
            <w:pPr>
              <w:spacing w:after="0" w:before="0"/>
              <w:jc w:val="left"/>
            </w:pPr>
            <w:r>
              <w:rPr>
                <w:rFonts w:ascii="Arial" w:hAnsi="Arial"/>
                <w:color w:val="000000"/>
              </w:rPr>
            </w:r>
            <w:r>
              <w:rPr>
                <w:rFonts w:ascii="Arial" w:hAnsi="Arial"/>
                <w:b/>
                <w:color w:val="000000"/>
                <w:sz w:val="16"/>
              </w:rPr>
              <w:t>Sensor ID</w:t>
            </w:r>
          </w:p>
        </w:tc>
        <w:tc>
          <w:tcPr>
            <w:tcW w:type="dxa" w:w="8640"/>
            <w:vAlign w:val="top"/>
          </w:tcPr>
          <w:p>
            <w:pPr>
              <w:spacing w:after="0" w:before="0"/>
              <w:jc w:val="left"/>
            </w:pPr>
            <w:r>
              <w:rPr>
                <w:rFonts w:ascii="Arial" w:hAnsi="Arial"/>
                <w:color w:val="000000"/>
              </w:rPr>
            </w:r>
            <w:r>
              <w:rPr>
                <w:rFonts w:ascii="Arial" w:hAnsi="Arial"/>
                <w:b/>
                <w:color w:val="000000"/>
                <w:sz w:val="16"/>
              </w:rPr>
              <w:t>Interpretation</w:t>
            </w:r>
          </w:p>
        </w:tc>
      </w:tr>
      <w:tr>
        <w:tc>
          <w:tcPr>
            <w:tcW w:type="dxa" w:w="1872"/>
            <w:vAlign w:val="top"/>
          </w:tcPr>
          <w:p>
            <w:pPr>
              <w:spacing w:after="0" w:before="0"/>
              <w:jc w:val="left"/>
            </w:pPr>
            <w:r>
              <w:rPr>
                <w:rFonts w:ascii="Arial" w:hAnsi="Arial"/>
                <w:color w:val="000000"/>
              </w:rPr>
            </w:r>
            <w:r>
              <w:rPr>
                <w:rFonts w:ascii="Arial" w:hAnsi="Arial"/>
                <w:b w:val="0"/>
                <w:color w:val="000000"/>
                <w:sz w:val="16"/>
              </w:rPr>
              <w:t>242930002204</w:t>
            </w:r>
          </w:p>
        </w:tc>
        <w:tc>
          <w:tcPr>
            <w:tcW w:type="dxa" w:w="8640"/>
            <w:vAlign w:val="top"/>
          </w:tcPr>
          <w:p>
            <w:pPr>
              <w:spacing w:after="0" w:before="0"/>
              <w:jc w:val="left"/>
            </w:pPr>
            <w:r>
              <w:rPr>
                <w:rFonts w:ascii="Arial" w:hAnsi="Arial"/>
                <w:color w:val="000000"/>
              </w:rPr>
            </w:r>
            <w:r>
              <w:rPr>
                <w:rFonts w:ascii="Arial" w:hAnsi="Arial"/>
                <w:b w:val="0"/>
                <w:color w:val="000000"/>
                <w:sz w:val="16"/>
              </w:rPr>
              <w:t>Frequently reused. It can produce clean and poor recordings; most trial windows are reliable, so this does not look like a uniformly defective sensor.</w:t>
            </w:r>
          </w:p>
        </w:tc>
      </w:tr>
      <w:tr>
        <w:tc>
          <w:tcPr>
            <w:tcW w:type="dxa" w:w="1872"/>
            <w:vAlign w:val="top"/>
          </w:tcPr>
          <w:p>
            <w:pPr>
              <w:spacing w:after="0" w:before="0"/>
              <w:jc w:val="left"/>
            </w:pPr>
            <w:r>
              <w:rPr>
                <w:rFonts w:ascii="Arial" w:hAnsi="Arial"/>
                <w:color w:val="000000"/>
              </w:rPr>
            </w:r>
            <w:r>
              <w:rPr>
                <w:rFonts w:ascii="Arial" w:hAnsi="Arial"/>
                <w:b w:val="0"/>
                <w:color w:val="000000"/>
                <w:sz w:val="16"/>
              </w:rPr>
              <w:t>242930002205</w:t>
            </w:r>
          </w:p>
        </w:tc>
        <w:tc>
          <w:tcPr>
            <w:tcW w:type="dxa" w:w="8640"/>
            <w:vAlign w:val="top"/>
          </w:tcPr>
          <w:p>
            <w:pPr>
              <w:spacing w:after="0" w:before="0"/>
              <w:jc w:val="left"/>
            </w:pPr>
            <w:r>
              <w:rPr>
                <w:rFonts w:ascii="Arial" w:hAnsi="Arial"/>
                <w:color w:val="000000"/>
              </w:rPr>
            </w:r>
            <w:r>
              <w:rPr>
                <w:rFonts w:ascii="Arial" w:hAnsi="Arial"/>
                <w:b w:val="0"/>
                <w:color w:val="000000"/>
                <w:sz w:val="16"/>
              </w:rPr>
              <w:t>Only two recordings. Mixed/concerning: no full-session reliable label and 9/17 trial windows are low reliability.</w:t>
            </w:r>
          </w:p>
        </w:tc>
      </w:tr>
      <w:tr>
        <w:tc>
          <w:tcPr>
            <w:tcW w:type="dxa" w:w="1872"/>
            <w:vAlign w:val="top"/>
          </w:tcPr>
          <w:p>
            <w:pPr>
              <w:spacing w:after="0" w:before="0"/>
              <w:jc w:val="left"/>
            </w:pPr>
            <w:r>
              <w:rPr>
                <w:rFonts w:ascii="Arial" w:hAnsi="Arial"/>
                <w:color w:val="000000"/>
              </w:rPr>
            </w:r>
            <w:r>
              <w:rPr>
                <w:rFonts w:ascii="Arial" w:hAnsi="Arial"/>
                <w:b w:val="0"/>
                <w:color w:val="000000"/>
                <w:sz w:val="16"/>
              </w:rPr>
              <w:t>242930002208</w:t>
            </w:r>
          </w:p>
        </w:tc>
        <w:tc>
          <w:tcPr>
            <w:tcW w:type="dxa" w:w="8640"/>
            <w:vAlign w:val="top"/>
          </w:tcPr>
          <w:p>
            <w:pPr>
              <w:spacing w:after="0" w:before="0"/>
              <w:jc w:val="left"/>
            </w:pPr>
            <w:r>
              <w:rPr>
                <w:rFonts w:ascii="Arial" w:hAnsi="Arial"/>
                <w:color w:val="000000"/>
              </w:rPr>
            </w:r>
            <w:r>
              <w:rPr>
                <w:rFonts w:ascii="Arial" w:hAnsi="Arial"/>
                <w:b w:val="0"/>
                <w:color w:val="000000"/>
                <w:sz w:val="16"/>
              </w:rPr>
              <w:t>Frequently reused. It can produce clean data, but it has more low trial-window reliability than 242930002204 and should be monitored.</w:t>
            </w:r>
          </w:p>
        </w:tc>
      </w:tr>
      <w:tr>
        <w:tc>
          <w:tcPr>
            <w:tcW w:type="dxa" w:w="1872"/>
            <w:vAlign w:val="top"/>
          </w:tcPr>
          <w:p>
            <w:pPr>
              <w:spacing w:after="0" w:before="0"/>
              <w:jc w:val="left"/>
            </w:pPr>
            <w:r>
              <w:rPr>
                <w:rFonts w:ascii="Arial" w:hAnsi="Arial"/>
                <w:color w:val="000000"/>
              </w:rPr>
            </w:r>
            <w:r>
              <w:rPr>
                <w:rFonts w:ascii="Arial" w:hAnsi="Arial"/>
                <w:b w:val="0"/>
                <w:color w:val="000000"/>
                <w:sz w:val="16"/>
              </w:rPr>
              <w:t>251430002238</w:t>
            </w:r>
          </w:p>
        </w:tc>
        <w:tc>
          <w:tcPr>
            <w:tcW w:type="dxa" w:w="8640"/>
            <w:vAlign w:val="top"/>
          </w:tcPr>
          <w:p>
            <w:pPr>
              <w:spacing w:after="0" w:before="0"/>
              <w:jc w:val="left"/>
            </w:pPr>
            <w:r>
              <w:rPr>
                <w:rFonts w:ascii="Arial" w:hAnsi="Arial"/>
                <w:color w:val="000000"/>
              </w:rPr>
            </w:r>
            <w:r>
              <w:rPr>
                <w:rFonts w:ascii="Arial" w:hAnsi="Arial"/>
                <w:b w:val="0"/>
                <w:color w:val="000000"/>
                <w:sz w:val="16"/>
              </w:rPr>
              <w:t>Only one recording. Full-session reliable but pretrial low; not enough uses to infer a device-level pattern.</w:t>
            </w:r>
          </w:p>
        </w:tc>
      </w:tr>
      <w:tr>
        <w:tc>
          <w:tcPr>
            <w:tcW w:type="dxa" w:w="1872"/>
            <w:vAlign w:val="top"/>
          </w:tcPr>
          <w:p>
            <w:pPr>
              <w:spacing w:after="0" w:before="0"/>
              <w:jc w:val="left"/>
            </w:pPr>
            <w:r>
              <w:rPr>
                <w:rFonts w:ascii="Arial" w:hAnsi="Arial"/>
                <w:color w:val="000000"/>
              </w:rPr>
            </w:r>
            <w:r>
              <w:rPr>
                <w:rFonts w:ascii="Arial" w:hAnsi="Arial"/>
                <w:b w:val="0"/>
                <w:color w:val="000000"/>
                <w:sz w:val="16"/>
              </w:rPr>
              <w:t>251430002239</w:t>
            </w:r>
          </w:p>
        </w:tc>
        <w:tc>
          <w:tcPr>
            <w:tcW w:type="dxa" w:w="8640"/>
            <w:vAlign w:val="top"/>
          </w:tcPr>
          <w:p>
            <w:pPr>
              <w:spacing w:after="0" w:before="0"/>
              <w:jc w:val="left"/>
            </w:pPr>
            <w:r>
              <w:rPr>
                <w:rFonts w:ascii="Arial" w:hAnsi="Arial"/>
                <w:color w:val="000000"/>
              </w:rPr>
            </w:r>
            <w:r>
              <w:rPr>
                <w:rFonts w:ascii="Arial" w:hAnsi="Arial"/>
                <w:b w:val="0"/>
                <w:color w:val="000000"/>
                <w:sz w:val="16"/>
              </w:rPr>
              <w:t>Consistently concerning across its two uses: full-session and pretrial reliability are low in both, and most trial windows are low.</w:t>
            </w:r>
          </w:p>
        </w:tc>
      </w:tr>
      <w:tr>
        <w:tc>
          <w:tcPr>
            <w:tcW w:type="dxa" w:w="1872"/>
            <w:vAlign w:val="top"/>
          </w:tcPr>
          <w:p>
            <w:pPr>
              <w:spacing w:after="0" w:before="0"/>
              <w:jc w:val="left"/>
            </w:pPr>
            <w:r>
              <w:rPr>
                <w:rFonts w:ascii="Arial" w:hAnsi="Arial"/>
                <w:color w:val="000000"/>
              </w:rPr>
            </w:r>
            <w:r>
              <w:rPr>
                <w:rFonts w:ascii="Arial" w:hAnsi="Arial"/>
                <w:b w:val="0"/>
                <w:color w:val="000000"/>
                <w:sz w:val="16"/>
              </w:rPr>
              <w:t>251430002247</w:t>
            </w:r>
          </w:p>
        </w:tc>
        <w:tc>
          <w:tcPr>
            <w:tcW w:type="dxa" w:w="8640"/>
            <w:vAlign w:val="top"/>
          </w:tcPr>
          <w:p>
            <w:pPr>
              <w:spacing w:after="0" w:before="0"/>
              <w:jc w:val="left"/>
            </w:pPr>
            <w:r>
              <w:rPr>
                <w:rFonts w:ascii="Arial" w:hAnsi="Arial"/>
                <w:color w:val="000000"/>
              </w:rPr>
            </w:r>
            <w:r>
              <w:rPr>
                <w:rFonts w:ascii="Arial" w:hAnsi="Arial"/>
                <w:b w:val="0"/>
                <w:color w:val="000000"/>
                <w:sz w:val="16"/>
              </w:rPr>
              <w:t>Only one recording, and it is poor/low. This is concerning for that recording but insufficient to conclude a device problem.</w:t>
            </w:r>
          </w:p>
        </w:tc>
      </w:tr>
      <w:tr>
        <w:tc>
          <w:tcPr>
            <w:tcW w:type="dxa" w:w="1872"/>
            <w:vAlign w:val="top"/>
          </w:tcPr>
          <w:p>
            <w:pPr>
              <w:spacing w:after="0" w:before="0"/>
              <w:jc w:val="left"/>
            </w:pPr>
            <w:r>
              <w:rPr>
                <w:rFonts w:ascii="Arial" w:hAnsi="Arial"/>
                <w:color w:val="000000"/>
              </w:rPr>
            </w:r>
            <w:r>
              <w:rPr>
                <w:rFonts w:ascii="Arial" w:hAnsi="Arial"/>
                <w:b w:val="0"/>
                <w:color w:val="000000"/>
                <w:sz w:val="16"/>
              </w:rPr>
              <w:t>251430002277</w:t>
            </w:r>
          </w:p>
        </w:tc>
        <w:tc>
          <w:tcPr>
            <w:tcW w:type="dxa" w:w="8640"/>
            <w:vAlign w:val="top"/>
          </w:tcPr>
          <w:p>
            <w:pPr>
              <w:spacing w:after="0" w:before="0"/>
              <w:jc w:val="left"/>
            </w:pPr>
            <w:r>
              <w:rPr>
                <w:rFonts w:ascii="Arial" w:hAnsi="Arial"/>
                <w:color w:val="000000"/>
              </w:rPr>
            </w:r>
            <w:r>
              <w:rPr>
                <w:rFonts w:ascii="Arial" w:hAnsi="Arial"/>
                <w:b w:val="0"/>
                <w:color w:val="000000"/>
                <w:sz w:val="16"/>
              </w:rPr>
              <w:t>Two uses. Reliability index is mostly strong, although visual QC flagged one session; this suggests sensor ID alone is not enough for exclusion.</w:t>
            </w:r>
          </w:p>
        </w:tc>
      </w:tr>
    </w:tbl>
    <w:p>
      <w:r>
        <w:rPr>
          <w:rFonts w:ascii="Arial" w:hAnsi="Arial"/>
          <w:color w:val="000000"/>
        </w:rPr>
        <w:br w:type="page"/>
      </w:r>
    </w:p>
    <w:p>
      <w:pPr>
        <w:pStyle w:val="Heading1"/>
      </w:pPr>
      <w:r>
        <w:rPr>
          <w:rFonts w:ascii="Arial" w:hAnsi="Arial"/>
          <w:color w:val="000000"/>
        </w:rPr>
        <w:t>4. Overall conclusion and recommended wording</w:t>
      </w:r>
    </w:p>
    <w:p>
      <w:r>
        <w:rPr>
          <w:rFonts w:ascii="Arial" w:hAnsi="Arial"/>
          <w:color w:val="000000"/>
        </w:rPr>
        <w:t>Overall conclusion: The poor/problematic dyads are the same in the full-session and first-2-minute QC summaries. At the sensor-recording level, Step 2b poor sensors are a subset of full-session poor sensors. The first-2-minute QC therefore captures most of the poor recordings and supports the interpretation that many problems were already present before the task movement began.</w:t>
      </w:r>
    </w:p>
    <w:p>
      <w:r>
        <w:rPr>
          <w:rFonts w:ascii="Arial" w:hAnsi="Arial"/>
          <w:color w:val="000000"/>
        </w:rPr>
        <w:t>Sensor conclusion: The problem is not limited to a single physical sensor. Sensor 251430002239 is consistently concerning across its two uses. Sensor 251430002247 is also poor/low but appears only once, so it cannot establish a repeated device-level pattern. Sensor 242930002205 is mixed but concerning. The two most common sensors, 242930002204 and 242930002208, both produce clean and poor recordings; however, 242930002208 has more low trial-window reliability than 242930002204. This suggests that setup/contact/movement factors matter, and sensor identity alone should not determine exclusion.</w:t>
      </w:r>
    </w:p>
    <w:p>
      <w:r>
        <w:rPr>
          <w:rFonts w:ascii="Arial" w:hAnsi="Arial"/>
          <w:color w:val="000000"/>
        </w:rPr>
        <w:t>Recommended wording for Veronica:</w:t>
      </w:r>
    </w:p>
    <w:p>
      <w:pPr>
        <w:ind w:left="432" w:right="432"/>
      </w:pPr>
      <w:r>
        <w:rPr>
          <w:rFonts w:ascii="Arial" w:hAnsi="Arial"/>
          <w:i/>
          <w:color w:val="000000"/>
        </w:rPr>
        <w:t>I compared the full-session QC with the first-2-minute QC. At the dyad level, the same 9 dyads were poor in both analyses. At the sensor-recording level, all 12 sensors that were poor in the first two minutes were also poor in the full-session QC. Two additional sensors were poor in the full-session QC but only caution during the first two minutes, suggesting possible later task-related artifact or signal degradation. I also checked whether the poor files were tied to specific physical sensor IDs. The issue is not explained by only one sensor: frequently reused sensors can be clean or poor depending on the session. However, sensor 251430002239 is consistently concerning across its two uses, and 242930002208 appears somewhat less stable than 242930002204 by trial-window RR reliability. This supports checking sensor placement, strap tightness, and electrode wetting before task onset, while also continuing to track physical sensor ID in the QC file.</w:t>
      </w:r>
    </w:p>
    <w:p>
      <w:r>
        <w:rPr>
          <w:rFonts w:ascii="Arial" w:hAnsi="Arial"/>
          <w:color w:val="000000"/>
        </w:rPr>
        <w:br w:type="page"/>
      </w:r>
    </w:p>
    <w:p>
      <w:pPr>
        <w:pStyle w:val="Heading1"/>
      </w:pPr>
      <w:r>
        <w:rPr>
          <w:rFonts w:ascii="Arial" w:hAnsi="Arial"/>
          <w:color w:val="000000"/>
        </w:rPr>
        <w:t>5. Reliability-index context</w:t>
      </w:r>
    </w:p>
    <w:p>
      <w:r>
        <w:rPr>
          <w:rFonts w:ascii="Arial" w:hAnsi="Arial"/>
          <w:color w:val="000000"/>
        </w:rPr>
        <w:t>The new Step 3a reliability output supports the same interpretation. The script successfully loaded Step 2, Step 2b, Step 3, and analysis-unit files and computed: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456"/>
            <w:vAlign w:val="top"/>
          </w:tcPr>
          <w:p>
            <w:pPr>
              <w:spacing w:after="0" w:before="0"/>
              <w:jc w:val="left"/>
            </w:pPr>
            <w:r>
              <w:rPr>
                <w:rFonts w:ascii="Arial" w:hAnsi="Arial"/>
                <w:color w:val="000000"/>
              </w:rPr>
            </w:r>
            <w:r>
              <w:rPr>
                <w:rFonts w:ascii="Arial" w:hAnsi="Arial"/>
                <w:b/>
                <w:color w:val="000000"/>
                <w:sz w:val="16"/>
              </w:rPr>
              <w:t>Reliability level</w:t>
            </w:r>
          </w:p>
        </w:tc>
        <w:tc>
          <w:tcPr>
            <w:tcW w:type="dxa" w:w="1584"/>
            <w:vAlign w:val="top"/>
          </w:tcPr>
          <w:p>
            <w:pPr>
              <w:spacing w:after="0" w:before="0"/>
              <w:jc w:val="left"/>
            </w:pPr>
            <w:r>
              <w:rPr>
                <w:rFonts w:ascii="Arial" w:hAnsi="Arial"/>
                <w:color w:val="000000"/>
              </w:rPr>
            </w:r>
            <w:r>
              <w:rPr>
                <w:rFonts w:ascii="Arial" w:hAnsi="Arial"/>
                <w:b/>
                <w:color w:val="000000"/>
                <w:sz w:val="16"/>
              </w:rPr>
              <w:t>Rows computed</w:t>
            </w:r>
          </w:p>
        </w:tc>
        <w:tc>
          <w:tcPr>
            <w:tcW w:type="dxa" w:w="1440"/>
            <w:vAlign w:val="top"/>
          </w:tcPr>
          <w:p>
            <w:pPr>
              <w:spacing w:after="0" w:before="0"/>
              <w:jc w:val="left"/>
            </w:pPr>
            <w:r>
              <w:rPr>
                <w:rFonts w:ascii="Arial" w:hAnsi="Arial"/>
                <w:color w:val="000000"/>
              </w:rPr>
            </w:r>
            <w:r>
              <w:rPr>
                <w:rFonts w:ascii="Arial" w:hAnsi="Arial"/>
                <w:b/>
                <w:color w:val="000000"/>
                <w:sz w:val="16"/>
              </w:rPr>
              <w:t>Reliable</w:t>
            </w:r>
          </w:p>
        </w:tc>
        <w:tc>
          <w:tcPr>
            <w:tcW w:type="dxa" w:w="1440"/>
            <w:vAlign w:val="top"/>
          </w:tcPr>
          <w:p>
            <w:pPr>
              <w:spacing w:after="0" w:before="0"/>
              <w:jc w:val="left"/>
            </w:pPr>
            <w:r>
              <w:rPr>
                <w:rFonts w:ascii="Arial" w:hAnsi="Arial"/>
                <w:color w:val="000000"/>
              </w:rPr>
            </w:r>
            <w:r>
              <w:rPr>
                <w:rFonts w:ascii="Arial" w:hAnsi="Arial"/>
                <w:b/>
                <w:color w:val="000000"/>
                <w:sz w:val="16"/>
              </w:rPr>
              <w:t>Caution</w:t>
            </w:r>
          </w:p>
        </w:tc>
        <w:tc>
          <w:tcPr>
            <w:tcW w:type="dxa" w:w="1440"/>
            <w:vAlign w:val="top"/>
          </w:tcPr>
          <w:p>
            <w:pPr>
              <w:spacing w:after="0" w:before="0"/>
              <w:jc w:val="left"/>
            </w:pPr>
            <w:r>
              <w:rPr>
                <w:rFonts w:ascii="Arial" w:hAnsi="Arial"/>
                <w:color w:val="000000"/>
              </w:rPr>
            </w:r>
            <w:r>
              <w:rPr>
                <w:rFonts w:ascii="Arial" w:hAnsi="Arial"/>
                <w:b/>
                <w:color w:val="000000"/>
                <w:sz w:val="16"/>
              </w:rPr>
              <w:t>Low</w:t>
            </w:r>
          </w:p>
        </w:tc>
      </w:tr>
      <w:tr>
        <w:tc>
          <w:tcPr>
            <w:tcW w:type="dxa" w:w="3456"/>
            <w:vAlign w:val="top"/>
          </w:tcPr>
          <w:p>
            <w:pPr>
              <w:spacing w:after="0" w:before="0"/>
              <w:jc w:val="left"/>
            </w:pPr>
            <w:r>
              <w:rPr>
                <w:rFonts w:ascii="Arial" w:hAnsi="Arial"/>
                <w:color w:val="000000"/>
              </w:rPr>
            </w:r>
            <w:r>
              <w:rPr>
                <w:rFonts w:ascii="Arial" w:hAnsi="Arial"/>
                <w:b w:val="0"/>
                <w:color w:val="000000"/>
                <w:sz w:val="16"/>
              </w:rPr>
              <w:t>Full-session sensor reliability</w:t>
            </w:r>
          </w:p>
        </w:tc>
        <w:tc>
          <w:tcPr>
            <w:tcW w:type="dxa" w:w="1584"/>
            <w:vAlign w:val="top"/>
          </w:tcPr>
          <w:p>
            <w:pPr>
              <w:spacing w:after="0" w:before="0"/>
              <w:jc w:val="left"/>
            </w:pPr>
            <w:r>
              <w:rPr>
                <w:rFonts w:ascii="Arial" w:hAnsi="Arial"/>
                <w:color w:val="000000"/>
              </w:rPr>
            </w:r>
            <w:r>
              <w:rPr>
                <w:rFonts w:ascii="Arial" w:hAnsi="Arial"/>
                <w:b w:val="0"/>
                <w:color w:val="000000"/>
                <w:sz w:val="16"/>
              </w:rPr>
              <w:t>36</w:t>
            </w:r>
          </w:p>
        </w:tc>
        <w:tc>
          <w:tcPr>
            <w:tcW w:type="dxa" w:w="1440"/>
            <w:vAlign w:val="top"/>
          </w:tcPr>
          <w:p>
            <w:pPr>
              <w:spacing w:after="0" w:before="0"/>
              <w:jc w:val="left"/>
            </w:pPr>
            <w:r>
              <w:rPr>
                <w:rFonts w:ascii="Arial" w:hAnsi="Arial"/>
                <w:color w:val="000000"/>
              </w:rPr>
            </w:r>
            <w:r>
              <w:rPr>
                <w:rFonts w:ascii="Arial" w:hAnsi="Arial"/>
                <w:b w:val="0"/>
                <w:color w:val="000000"/>
                <w:sz w:val="16"/>
              </w:rPr>
              <w:t>20</w:t>
            </w:r>
          </w:p>
        </w:tc>
        <w:tc>
          <w:tcPr>
            <w:tcW w:type="dxa" w:w="1440"/>
            <w:vAlign w:val="top"/>
          </w:tcPr>
          <w:p>
            <w:pPr>
              <w:spacing w:after="0" w:before="0"/>
              <w:jc w:val="left"/>
            </w:pPr>
            <w:r>
              <w:rPr>
                <w:rFonts w:ascii="Arial" w:hAnsi="Arial"/>
                <w:color w:val="000000"/>
              </w:rPr>
            </w:r>
            <w:r>
              <w:rPr>
                <w:rFonts w:ascii="Arial" w:hAnsi="Arial"/>
                <w:b w:val="0"/>
                <w:color w:val="000000"/>
                <w:sz w:val="16"/>
              </w:rPr>
              <w:t>7</w:t>
            </w:r>
          </w:p>
        </w:tc>
        <w:tc>
          <w:tcPr>
            <w:tcW w:type="dxa" w:w="1440"/>
            <w:vAlign w:val="top"/>
          </w:tcPr>
          <w:p>
            <w:pPr>
              <w:spacing w:after="0" w:before="0"/>
              <w:jc w:val="left"/>
            </w:pPr>
            <w:r>
              <w:rPr>
                <w:rFonts w:ascii="Arial" w:hAnsi="Arial"/>
                <w:color w:val="000000"/>
              </w:rPr>
            </w:r>
            <w:r>
              <w:rPr>
                <w:rFonts w:ascii="Arial" w:hAnsi="Arial"/>
                <w:b w:val="0"/>
                <w:color w:val="000000"/>
                <w:sz w:val="16"/>
              </w:rPr>
              <w:t>9</w:t>
            </w:r>
          </w:p>
        </w:tc>
      </w:tr>
      <w:tr>
        <w:tc>
          <w:tcPr>
            <w:tcW w:type="dxa" w:w="3456"/>
            <w:vAlign w:val="top"/>
          </w:tcPr>
          <w:p>
            <w:pPr>
              <w:spacing w:after="0" w:before="0"/>
              <w:jc w:val="left"/>
            </w:pPr>
            <w:r>
              <w:rPr>
                <w:rFonts w:ascii="Arial" w:hAnsi="Arial"/>
                <w:color w:val="000000"/>
              </w:rPr>
            </w:r>
            <w:r>
              <w:rPr>
                <w:rFonts w:ascii="Arial" w:hAnsi="Arial"/>
                <w:b w:val="0"/>
                <w:color w:val="000000"/>
                <w:sz w:val="16"/>
              </w:rPr>
              <w:t>First-2-minute pretrial sensor reliability</w:t>
            </w:r>
          </w:p>
        </w:tc>
        <w:tc>
          <w:tcPr>
            <w:tcW w:type="dxa" w:w="1584"/>
            <w:vAlign w:val="top"/>
          </w:tcPr>
          <w:p>
            <w:pPr>
              <w:spacing w:after="0" w:before="0"/>
              <w:jc w:val="left"/>
            </w:pPr>
            <w:r>
              <w:rPr>
                <w:rFonts w:ascii="Arial" w:hAnsi="Arial"/>
                <w:color w:val="000000"/>
              </w:rPr>
            </w:r>
            <w:r>
              <w:rPr>
                <w:rFonts w:ascii="Arial" w:hAnsi="Arial"/>
                <w:b w:val="0"/>
                <w:color w:val="000000"/>
                <w:sz w:val="16"/>
              </w:rPr>
              <w:t>36</w:t>
            </w:r>
          </w:p>
        </w:tc>
        <w:tc>
          <w:tcPr>
            <w:tcW w:type="dxa" w:w="1440"/>
            <w:vAlign w:val="top"/>
          </w:tcPr>
          <w:p>
            <w:pPr>
              <w:spacing w:after="0" w:before="0"/>
              <w:jc w:val="left"/>
            </w:pPr>
            <w:r>
              <w:rPr>
                <w:rFonts w:ascii="Arial" w:hAnsi="Arial"/>
                <w:color w:val="000000"/>
              </w:rPr>
            </w:r>
            <w:r>
              <w:rPr>
                <w:rFonts w:ascii="Arial" w:hAnsi="Arial"/>
                <w:b w:val="0"/>
                <w:color w:val="000000"/>
                <w:sz w:val="16"/>
              </w:rPr>
              <w:t>16</w:t>
            </w:r>
          </w:p>
        </w:tc>
        <w:tc>
          <w:tcPr>
            <w:tcW w:type="dxa" w:w="1440"/>
            <w:vAlign w:val="top"/>
          </w:tcPr>
          <w:p>
            <w:pPr>
              <w:spacing w:after="0" w:before="0"/>
              <w:jc w:val="left"/>
            </w:pPr>
            <w:r>
              <w:rPr>
                <w:rFonts w:ascii="Arial" w:hAnsi="Arial"/>
                <w:color w:val="000000"/>
              </w:rPr>
            </w:r>
            <w:r>
              <w:rPr>
                <w:rFonts w:ascii="Arial" w:hAnsi="Arial"/>
                <w:b w:val="0"/>
                <w:color w:val="000000"/>
                <w:sz w:val="16"/>
              </w:rPr>
              <w:t>7</w:t>
            </w:r>
          </w:p>
        </w:tc>
        <w:tc>
          <w:tcPr>
            <w:tcW w:type="dxa" w:w="1440"/>
            <w:vAlign w:val="top"/>
          </w:tcPr>
          <w:p>
            <w:pPr>
              <w:spacing w:after="0" w:before="0"/>
              <w:jc w:val="left"/>
            </w:pPr>
            <w:r>
              <w:rPr>
                <w:rFonts w:ascii="Arial" w:hAnsi="Arial"/>
                <w:color w:val="000000"/>
              </w:rPr>
            </w:r>
            <w:r>
              <w:rPr>
                <w:rFonts w:ascii="Arial" w:hAnsi="Arial"/>
                <w:b w:val="0"/>
                <w:color w:val="000000"/>
                <w:sz w:val="16"/>
              </w:rPr>
              <w:t>13</w:t>
            </w:r>
          </w:p>
        </w:tc>
      </w:tr>
      <w:tr>
        <w:tc>
          <w:tcPr>
            <w:tcW w:type="dxa" w:w="3456"/>
            <w:vAlign w:val="top"/>
          </w:tcPr>
          <w:p>
            <w:pPr>
              <w:spacing w:after="0" w:before="0"/>
              <w:jc w:val="left"/>
            </w:pPr>
            <w:r>
              <w:rPr>
                <w:rFonts w:ascii="Arial" w:hAnsi="Arial"/>
                <w:color w:val="000000"/>
              </w:rPr>
            </w:r>
            <w:r>
              <w:rPr>
                <w:rFonts w:ascii="Arial" w:hAnsi="Arial"/>
                <w:b w:val="0"/>
                <w:color w:val="000000"/>
                <w:sz w:val="16"/>
              </w:rPr>
              <w:t>Trial-window sensor reliability</w:t>
            </w:r>
          </w:p>
        </w:tc>
        <w:tc>
          <w:tcPr>
            <w:tcW w:type="dxa" w:w="1584"/>
            <w:vAlign w:val="top"/>
          </w:tcPr>
          <w:p>
            <w:pPr>
              <w:spacing w:after="0" w:before="0"/>
              <w:jc w:val="left"/>
            </w:pPr>
            <w:r>
              <w:rPr>
                <w:rFonts w:ascii="Arial" w:hAnsi="Arial"/>
                <w:color w:val="000000"/>
              </w:rPr>
            </w:r>
            <w:r>
              <w:rPr>
                <w:rFonts w:ascii="Arial" w:hAnsi="Arial"/>
                <w:b w:val="0"/>
                <w:color w:val="000000"/>
                <w:sz w:val="16"/>
              </w:rPr>
              <w:t>312</w:t>
            </w:r>
          </w:p>
        </w:tc>
        <w:tc>
          <w:tcPr>
            <w:tcW w:type="dxa" w:w="1440"/>
            <w:vAlign w:val="top"/>
          </w:tcPr>
          <w:p>
            <w:pPr>
              <w:spacing w:after="0" w:before="0"/>
              <w:jc w:val="left"/>
            </w:pPr>
            <w:r>
              <w:rPr>
                <w:rFonts w:ascii="Arial" w:hAnsi="Arial"/>
                <w:color w:val="000000"/>
              </w:rPr>
            </w:r>
            <w:r>
              <w:rPr>
                <w:rFonts w:ascii="Arial" w:hAnsi="Arial"/>
                <w:b w:val="0"/>
                <w:color w:val="000000"/>
                <w:sz w:val="16"/>
              </w:rPr>
              <w:t>212</w:t>
            </w:r>
          </w:p>
        </w:tc>
        <w:tc>
          <w:tcPr>
            <w:tcW w:type="dxa" w:w="1440"/>
            <w:vAlign w:val="top"/>
          </w:tcPr>
          <w:p>
            <w:pPr>
              <w:spacing w:after="0" w:before="0"/>
              <w:jc w:val="left"/>
            </w:pPr>
            <w:r>
              <w:rPr>
                <w:rFonts w:ascii="Arial" w:hAnsi="Arial"/>
                <w:color w:val="000000"/>
              </w:rPr>
            </w:r>
            <w:r>
              <w:rPr>
                <w:rFonts w:ascii="Arial" w:hAnsi="Arial"/>
                <w:b w:val="0"/>
                <w:color w:val="000000"/>
                <w:sz w:val="16"/>
              </w:rPr>
              <w:t>24</w:t>
            </w:r>
          </w:p>
        </w:tc>
        <w:tc>
          <w:tcPr>
            <w:tcW w:type="dxa" w:w="1440"/>
            <w:vAlign w:val="top"/>
          </w:tcPr>
          <w:p>
            <w:pPr>
              <w:spacing w:after="0" w:before="0"/>
              <w:jc w:val="left"/>
            </w:pPr>
            <w:r>
              <w:rPr>
                <w:rFonts w:ascii="Arial" w:hAnsi="Arial"/>
                <w:color w:val="000000"/>
              </w:rPr>
            </w:r>
            <w:r>
              <w:rPr>
                <w:rFonts w:ascii="Arial" w:hAnsi="Arial"/>
                <w:b w:val="0"/>
                <w:color w:val="000000"/>
                <w:sz w:val="16"/>
              </w:rPr>
              <w:t>76</w:t>
            </w:r>
          </w:p>
        </w:tc>
      </w:tr>
      <w:tr>
        <w:tc>
          <w:tcPr>
            <w:tcW w:type="dxa" w:w="3456"/>
            <w:vAlign w:val="top"/>
          </w:tcPr>
          <w:p>
            <w:pPr>
              <w:spacing w:after="0" w:before="0"/>
              <w:jc w:val="left"/>
            </w:pPr>
            <w:r>
              <w:rPr>
                <w:rFonts w:ascii="Arial" w:hAnsi="Arial"/>
                <w:color w:val="000000"/>
              </w:rPr>
            </w:r>
            <w:r>
              <w:rPr>
                <w:rFonts w:ascii="Arial" w:hAnsi="Arial"/>
                <w:b w:val="0"/>
                <w:color w:val="000000"/>
                <w:sz w:val="16"/>
              </w:rPr>
              <w:t>Trial-window dyad reliability</w:t>
            </w:r>
          </w:p>
        </w:tc>
        <w:tc>
          <w:tcPr>
            <w:tcW w:type="dxa" w:w="1584"/>
            <w:vAlign w:val="top"/>
          </w:tcPr>
          <w:p>
            <w:pPr>
              <w:spacing w:after="0" w:before="0"/>
              <w:jc w:val="left"/>
            </w:pPr>
            <w:r>
              <w:rPr>
                <w:rFonts w:ascii="Arial" w:hAnsi="Arial"/>
                <w:color w:val="000000"/>
              </w:rPr>
            </w:r>
            <w:r>
              <w:rPr>
                <w:rFonts w:ascii="Arial" w:hAnsi="Arial"/>
                <w:b w:val="0"/>
                <w:color w:val="000000"/>
                <w:sz w:val="16"/>
              </w:rPr>
              <w:t>156</w:t>
            </w:r>
          </w:p>
        </w:tc>
        <w:tc>
          <w:tcPr>
            <w:tcW w:type="dxa" w:w="1440"/>
            <w:vAlign w:val="top"/>
          </w:tcPr>
          <w:p>
            <w:pPr>
              <w:spacing w:after="0" w:before="0"/>
              <w:jc w:val="left"/>
            </w:pPr>
            <w:r>
              <w:rPr>
                <w:rFonts w:ascii="Arial" w:hAnsi="Arial"/>
                <w:color w:val="000000"/>
              </w:rPr>
            </w:r>
            <w:r>
              <w:rPr>
                <w:rFonts w:ascii="Arial" w:hAnsi="Arial"/>
                <w:b w:val="0"/>
                <w:color w:val="000000"/>
                <w:sz w:val="16"/>
              </w:rPr>
              <w:t>86</w:t>
            </w:r>
          </w:p>
        </w:tc>
        <w:tc>
          <w:tcPr>
            <w:tcW w:type="dxa" w:w="1440"/>
            <w:vAlign w:val="top"/>
          </w:tcPr>
          <w:p>
            <w:pPr>
              <w:spacing w:after="0" w:before="0"/>
              <w:jc w:val="left"/>
            </w:pPr>
            <w:r>
              <w:rPr>
                <w:rFonts w:ascii="Arial" w:hAnsi="Arial"/>
                <w:color w:val="000000"/>
              </w:rPr>
            </w:r>
            <w:r>
              <w:rPr>
                <w:rFonts w:ascii="Arial" w:hAnsi="Arial"/>
                <w:b w:val="0"/>
                <w:color w:val="000000"/>
                <w:sz w:val="16"/>
              </w:rPr>
              <w:t>12</w:t>
            </w:r>
          </w:p>
        </w:tc>
        <w:tc>
          <w:tcPr>
            <w:tcW w:type="dxa" w:w="1440"/>
            <w:vAlign w:val="top"/>
          </w:tcPr>
          <w:p>
            <w:pPr>
              <w:spacing w:after="0" w:before="0"/>
              <w:jc w:val="left"/>
            </w:pPr>
            <w:r>
              <w:rPr>
                <w:rFonts w:ascii="Arial" w:hAnsi="Arial"/>
                <w:color w:val="000000"/>
              </w:rPr>
            </w:r>
            <w:r>
              <w:rPr>
                <w:rFonts w:ascii="Arial" w:hAnsi="Arial"/>
                <w:b w:val="0"/>
                <w:color w:val="000000"/>
                <w:sz w:val="16"/>
              </w:rPr>
              <w:t>58</w:t>
            </w:r>
          </w:p>
        </w:tc>
      </w:tr>
      <w:tr>
        <w:tc>
          <w:tcPr>
            <w:tcW w:type="dxa" w:w="3456"/>
            <w:vAlign w:val="top"/>
          </w:tcPr>
          <w:p>
            <w:pPr>
              <w:spacing w:after="0" w:before="0"/>
              <w:jc w:val="left"/>
            </w:pPr>
            <w:r>
              <w:rPr>
                <w:rFonts w:ascii="Arial" w:hAnsi="Arial"/>
                <w:color w:val="000000"/>
              </w:rPr>
            </w:r>
            <w:r>
              <w:rPr>
                <w:rFonts w:ascii="Arial" w:hAnsi="Arial"/>
                <w:b w:val="0"/>
                <w:color w:val="000000"/>
                <w:sz w:val="16"/>
              </w:rPr>
              <w:t>Main-analysis eligible trial-window dyads</w:t>
            </w:r>
          </w:p>
        </w:tc>
        <w:tc>
          <w:tcPr>
            <w:tcW w:type="dxa" w:w="1584"/>
            <w:vAlign w:val="top"/>
          </w:tcPr>
          <w:p>
            <w:pPr>
              <w:spacing w:after="0" w:before="0"/>
              <w:jc w:val="left"/>
            </w:pPr>
            <w:r>
              <w:rPr>
                <w:rFonts w:ascii="Arial" w:hAnsi="Arial"/>
                <w:color w:val="000000"/>
              </w:rPr>
            </w:r>
            <w:r>
              <w:rPr>
                <w:rFonts w:ascii="Arial" w:hAnsi="Arial"/>
                <w:b w:val="0"/>
                <w:color w:val="000000"/>
                <w:sz w:val="16"/>
              </w:rPr>
              <w:t>115</w:t>
            </w:r>
          </w:p>
        </w:tc>
        <w:tc>
          <w:tcPr>
            <w:tcW w:type="dxa" w:w="1440"/>
            <w:vAlign w:val="top"/>
          </w:tcPr>
          <w:p>
            <w:pPr>
              <w:spacing w:after="0" w:before="0"/>
              <w:jc w:val="left"/>
            </w:pPr>
            <w:r>
              <w:rPr>
                <w:rFonts w:ascii="Arial" w:hAnsi="Arial"/>
                <w:color w:val="000000"/>
              </w:rPr>
            </w:r>
            <w:r>
              <w:rPr>
                <w:rFonts w:ascii="Arial" w:hAnsi="Arial"/>
                <w:b w:val="0"/>
                <w:color w:val="000000"/>
                <w:sz w:val="16"/>
              </w:rPr>
              <w:t>64</w:t>
            </w:r>
          </w:p>
        </w:tc>
        <w:tc>
          <w:tcPr>
            <w:tcW w:type="dxa" w:w="1440"/>
            <w:vAlign w:val="top"/>
          </w:tcPr>
          <w:p>
            <w:pPr>
              <w:spacing w:after="0" w:before="0"/>
              <w:jc w:val="left"/>
            </w:pPr>
            <w:r>
              <w:rPr>
                <w:rFonts w:ascii="Arial" w:hAnsi="Arial"/>
                <w:color w:val="000000"/>
              </w:rPr>
            </w:r>
            <w:r>
              <w:rPr>
                <w:rFonts w:ascii="Arial" w:hAnsi="Arial"/>
                <w:b w:val="0"/>
                <w:color w:val="000000"/>
                <w:sz w:val="16"/>
              </w:rPr>
              <w:t>8</w:t>
            </w:r>
          </w:p>
        </w:tc>
        <w:tc>
          <w:tcPr>
            <w:tcW w:type="dxa" w:w="1440"/>
            <w:vAlign w:val="top"/>
          </w:tcPr>
          <w:p>
            <w:pPr>
              <w:spacing w:after="0" w:before="0"/>
              <w:jc w:val="left"/>
            </w:pPr>
            <w:r>
              <w:rPr>
                <w:rFonts w:ascii="Arial" w:hAnsi="Arial"/>
                <w:color w:val="000000"/>
              </w:rPr>
            </w:r>
            <w:r>
              <w:rPr>
                <w:rFonts w:ascii="Arial" w:hAnsi="Arial"/>
                <w:b w:val="0"/>
                <w:color w:val="000000"/>
                <w:sz w:val="16"/>
              </w:rPr>
              <w:t>43</w:t>
            </w:r>
          </w:p>
        </w:tc>
      </w:tr>
    </w:tbl>
    <w:p>
      <w:r>
        <w:rPr>
          <w:rFonts w:ascii="Arial" w:hAnsi="Arial"/>
          <w:color w:val="000000"/>
        </w:rPr>
        <w:t>Interpretation: This index is single-sensor RR reliability, not dyadic synchrony. For dyad-window QC, the relevant value is the minimum of the two sensors because dyadic analysis is only as trustworthy as the weaker signal. These reliability labels should be reviewed with Veronica before they are used as final exclusion thresholds.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