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3C4E" w14:textId="77777777" w:rsidR="007873F2" w:rsidRDefault="00000000">
      <w:pPr>
        <w:pStyle w:val="Title"/>
      </w:pPr>
      <w:r>
        <w:t>KITCO3 Pipeline and Technical Decisions</w:t>
      </w:r>
    </w:p>
    <w:p w14:paraId="14FB417F" w14:textId="4D9A6893" w:rsidR="007873F2" w:rsidRDefault="00000000">
      <w:r>
        <w:t xml:space="preserve">Review dated October 30 2026. </w:t>
      </w:r>
    </w:p>
    <w:p w14:paraId="060C71B8" w14:textId="77777777" w:rsidR="007873F2" w:rsidRDefault="00000000">
      <w:pPr>
        <w:pStyle w:val="Heading1"/>
      </w:pPr>
      <w:r>
        <w:t>Review conclusion</w:t>
      </w:r>
    </w:p>
    <w:p w14:paraId="26734562" w14:textId="77777777" w:rsidR="007873F2" w:rsidRDefault="00000000">
      <w:r>
        <w:t>The available native pipeline is computationally consistent with its declared specification. All 10,434 primary local-window PLVs were independently reconstructed from the saved Script04 signals; maximum absolute discrepancy from the saved window scores was 5.0 × 10⁻¹¹. The primary estimate, HC3 covariance, confidence interval and p-value were reproduced independently. A fresh Script09 audit passed, and a fresh Script10 run reproduced all 14 CSV result tables within numerical tolerance.</w:t>
      </w:r>
    </w:p>
    <w:p w14:paraId="2F399A84" w14:textId="77777777" w:rsidR="007873F2" w:rsidRDefault="00000000">
      <w:r>
        <w:t>These findings support retaining the current implementation. They do not certify that every original heartbeat has been classified correctly or that the sensor clocks were physically synchronized. Full raw-source reprocessing and a new independent human ECG adjudication were outside this check. No scientific data, source scripts, QC decisions or existing results were changed.</w:t>
      </w:r>
    </w:p>
    <w:p w14:paraId="4FE99298" w14:textId="77777777" w:rsidR="007873F2" w:rsidRDefault="00000000">
      <w:pPr>
        <w:pStyle w:val="Heading1"/>
      </w:pPr>
      <w:r>
        <w:t>Study structure and intended comparison</w:t>
      </w:r>
    </w:p>
    <w:p w14:paraId="4EA9A67D" w14:textId="77777777" w:rsidR="007873F2" w:rsidRDefault="00000000">
      <w:r>
        <w:t>The verified runsheet contains 27 sessions, 108 scheduled participant IDs and 216 scheduled participant-round rows. Four people were scheduled per session, with two cooking rounds. Within a session, one round was emotional and one neutral; the emotional order and recipe varied. The literal condition codes are EA emotional/apple, EB emotional/banana, NA neutral/apple and NB neutral/banana. NA must not be parsed as missing.</w:t>
      </w:r>
    </w:p>
    <w:p w14:paraId="5D64D802" w14:textId="77777777" w:rsidR="007873F2" w:rsidRDefault="00000000">
      <w:r>
        <w:t>The attendance notes document 20 sessions with no attendance reduction, five with three attendees and two with two attendees. Actual Analysis_Partner assignments supersede planned partners. Most partners changed between rounds. Three actual dyads completed both conditions together: S007 025–026, S009 035–036 and S024 093–094. Only S007 and S024 have PLV scores in both conditions. S009 has no score in either.</w:t>
      </w:r>
    </w:p>
    <w:p w14:paraId="00BFB353" w14:textId="77777777" w:rsidR="007873F2" w:rsidRDefault="00000000">
      <w:r>
        <w:t>The current analysis compares average pair-level phase consistency under emotional versus neutral within sessions. It is generally not the same dyad measured twice. Dr. Todd endorsed retaining this approach in her reply supplied on October 30, while acknowledging the partner change and expressing the hope that identity-related differences average out. That is support for the approach, not empirical proof that partner composition or missingness is balanced.</w:t>
      </w:r>
    </w:p>
    <w:p w14:paraId="554F2E86" w14:textId="77777777" w:rsidR="007873F2" w:rsidRDefault="00000000">
      <w:pPr>
        <w:pStyle w:val="Heading1"/>
      </w:pPr>
      <w:r>
        <w:t>Pipeline sequence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888"/>
        <w:gridCol w:w="4896"/>
      </w:tblGrid>
      <w:tr w:rsidR="007873F2" w14:paraId="1D7DEB9A" w14:textId="77777777">
        <w:trPr>
          <w:cantSplit/>
          <w:tblHeader/>
          <w:jc w:val="center"/>
        </w:trPr>
        <w:tc>
          <w:tcPr>
            <w:tcW w:w="1440" w:type="dxa"/>
            <w:shd w:val="clear" w:color="auto" w:fill="EEEEEE"/>
            <w:tcMar>
              <w:top w:w="65" w:type="dxa"/>
              <w:left w:w="85" w:type="dxa"/>
              <w:bottom w:w="65" w:type="dxa"/>
              <w:right w:w="85" w:type="dxa"/>
            </w:tcMar>
            <w:vAlign w:val="center"/>
          </w:tcPr>
          <w:p w14:paraId="59B8AD6F" w14:textId="77777777" w:rsidR="007873F2" w:rsidRDefault="00000000">
            <w:pPr>
              <w:spacing w:after="0" w:line="247" w:lineRule="auto"/>
            </w:pPr>
            <w:r>
              <w:rPr>
                <w:b/>
                <w:sz w:val="19"/>
              </w:rPr>
              <w:t>Stage</w:t>
            </w:r>
          </w:p>
        </w:tc>
        <w:tc>
          <w:tcPr>
            <w:tcW w:w="3888" w:type="dxa"/>
            <w:shd w:val="clear" w:color="auto" w:fill="EEEEEE"/>
            <w:tcMar>
              <w:top w:w="65" w:type="dxa"/>
              <w:left w:w="85" w:type="dxa"/>
              <w:bottom w:w="65" w:type="dxa"/>
              <w:right w:w="85" w:type="dxa"/>
            </w:tcMar>
            <w:vAlign w:val="center"/>
          </w:tcPr>
          <w:p w14:paraId="1CE27011" w14:textId="77777777" w:rsidR="007873F2" w:rsidRDefault="00000000">
            <w:pPr>
              <w:spacing w:after="0" w:line="247" w:lineRule="auto"/>
            </w:pPr>
            <w:r>
              <w:rPr>
                <w:b/>
                <w:sz w:val="19"/>
              </w:rPr>
              <w:t>Main operation</w:t>
            </w:r>
          </w:p>
        </w:tc>
        <w:tc>
          <w:tcPr>
            <w:tcW w:w="4896" w:type="dxa"/>
            <w:shd w:val="clear" w:color="auto" w:fill="EEEEEE"/>
            <w:tcMar>
              <w:top w:w="65" w:type="dxa"/>
              <w:left w:w="85" w:type="dxa"/>
              <w:bottom w:w="65" w:type="dxa"/>
              <w:right w:w="85" w:type="dxa"/>
            </w:tcMar>
            <w:vAlign w:val="center"/>
          </w:tcPr>
          <w:p w14:paraId="35F1EF81" w14:textId="77777777" w:rsidR="007873F2" w:rsidRDefault="00000000">
            <w:pPr>
              <w:spacing w:after="0" w:line="247" w:lineRule="auto"/>
            </w:pPr>
            <w:r>
              <w:rPr>
                <w:b/>
                <w:sz w:val="19"/>
              </w:rPr>
              <w:t>What moves forward</w:t>
            </w:r>
          </w:p>
        </w:tc>
      </w:tr>
      <w:tr w:rsidR="007873F2" w14:paraId="340B07CD" w14:textId="77777777">
        <w:trPr>
          <w:cantSplit/>
          <w:jc w:val="center"/>
        </w:trPr>
        <w:tc>
          <w:tcPr>
            <w:tcW w:w="1440" w:type="dxa"/>
            <w:tcMar>
              <w:top w:w="65" w:type="dxa"/>
              <w:left w:w="85" w:type="dxa"/>
              <w:bottom w:w="65" w:type="dxa"/>
              <w:right w:w="85" w:type="dxa"/>
            </w:tcMar>
            <w:vAlign w:val="center"/>
          </w:tcPr>
          <w:p w14:paraId="02C42E38" w14:textId="77777777" w:rsidR="007873F2" w:rsidRDefault="00000000">
            <w:pPr>
              <w:spacing w:after="0" w:line="247" w:lineRule="auto"/>
            </w:pPr>
            <w:r>
              <w:rPr>
                <w:sz w:val="19"/>
              </w:rPr>
              <w:t>01</w:t>
            </w:r>
          </w:p>
        </w:tc>
        <w:tc>
          <w:tcPr>
            <w:tcW w:w="3888" w:type="dxa"/>
            <w:tcMar>
              <w:top w:w="65" w:type="dxa"/>
              <w:left w:w="85" w:type="dxa"/>
              <w:bottom w:w="65" w:type="dxa"/>
              <w:right w:w="85" w:type="dxa"/>
            </w:tcMar>
            <w:vAlign w:val="center"/>
          </w:tcPr>
          <w:p w14:paraId="3B2DC175" w14:textId="77777777" w:rsidR="007873F2" w:rsidRDefault="00000000">
            <w:pPr>
              <w:spacing w:after="0" w:line="247" w:lineRule="auto"/>
            </w:pPr>
            <w:r>
              <w:rPr>
                <w:sz w:val="19"/>
              </w:rPr>
              <w:t>Inventory sources and reconcile runsheet identities and annotations</w:t>
            </w:r>
          </w:p>
        </w:tc>
        <w:tc>
          <w:tcPr>
            <w:tcW w:w="4896" w:type="dxa"/>
            <w:tcMar>
              <w:top w:w="65" w:type="dxa"/>
              <w:left w:w="85" w:type="dxa"/>
              <w:bottom w:w="65" w:type="dxa"/>
              <w:right w:w="85" w:type="dxa"/>
            </w:tcMar>
            <w:vAlign w:val="center"/>
          </w:tcPr>
          <w:p w14:paraId="6563784D" w14:textId="77777777" w:rsidR="007873F2" w:rsidRDefault="00000000">
            <w:pPr>
              <w:spacing w:after="0" w:line="247" w:lineRule="auto"/>
            </w:pPr>
            <w:r>
              <w:rPr>
                <w:sz w:val="19"/>
              </w:rPr>
              <w:t>Candidate recording manifest and task boundaries</w:t>
            </w:r>
          </w:p>
        </w:tc>
      </w:tr>
      <w:tr w:rsidR="007873F2" w14:paraId="0F232E8E" w14:textId="77777777">
        <w:trPr>
          <w:cantSplit/>
          <w:jc w:val="center"/>
        </w:trPr>
        <w:tc>
          <w:tcPr>
            <w:tcW w:w="1440" w:type="dxa"/>
            <w:tcMar>
              <w:top w:w="65" w:type="dxa"/>
              <w:left w:w="85" w:type="dxa"/>
              <w:bottom w:w="65" w:type="dxa"/>
              <w:right w:w="85" w:type="dxa"/>
            </w:tcMar>
            <w:vAlign w:val="center"/>
          </w:tcPr>
          <w:p w14:paraId="2637178B" w14:textId="77777777" w:rsidR="007873F2" w:rsidRDefault="00000000">
            <w:pPr>
              <w:spacing w:after="0" w:line="247" w:lineRule="auto"/>
            </w:pPr>
            <w:r>
              <w:rPr>
                <w:sz w:val="19"/>
              </w:rPr>
              <w:t>02</w:t>
            </w:r>
          </w:p>
        </w:tc>
        <w:tc>
          <w:tcPr>
            <w:tcW w:w="3888" w:type="dxa"/>
            <w:tcMar>
              <w:top w:w="65" w:type="dxa"/>
              <w:left w:w="85" w:type="dxa"/>
              <w:bottom w:w="65" w:type="dxa"/>
              <w:right w:w="85" w:type="dxa"/>
            </w:tcMar>
            <w:vAlign w:val="center"/>
          </w:tcPr>
          <w:p w14:paraId="2A8F01B2" w14:textId="77777777" w:rsidR="007873F2" w:rsidRDefault="00000000">
            <w:pPr>
              <w:spacing w:after="0" w:line="247" w:lineRule="auto"/>
            </w:pPr>
            <w:r>
              <w:rPr>
                <w:sz w:val="19"/>
              </w:rPr>
              <w:t>Clean ECG, detect peaks and export automatic corrections and technical QC</w:t>
            </w:r>
          </w:p>
        </w:tc>
        <w:tc>
          <w:tcPr>
            <w:tcW w:w="4896" w:type="dxa"/>
            <w:tcMar>
              <w:top w:w="65" w:type="dxa"/>
              <w:left w:w="85" w:type="dxa"/>
              <w:bottom w:w="65" w:type="dxa"/>
              <w:right w:w="85" w:type="dxa"/>
            </w:tcMar>
            <w:vAlign w:val="center"/>
          </w:tcPr>
          <w:p w14:paraId="4B40C71B" w14:textId="77777777" w:rsidR="007873F2" w:rsidRDefault="00000000">
            <w:pPr>
              <w:spacing w:after="0" w:line="247" w:lineRule="auto"/>
            </w:pPr>
            <w:r>
              <w:rPr>
                <w:sz w:val="19"/>
              </w:rPr>
              <w:t>Per-record original/corrected arrays and processing evidence</w:t>
            </w:r>
          </w:p>
        </w:tc>
      </w:tr>
      <w:tr w:rsidR="007873F2" w14:paraId="62CA41E3" w14:textId="77777777">
        <w:trPr>
          <w:cantSplit/>
          <w:jc w:val="center"/>
        </w:trPr>
        <w:tc>
          <w:tcPr>
            <w:tcW w:w="1440" w:type="dxa"/>
            <w:tcMar>
              <w:top w:w="65" w:type="dxa"/>
              <w:left w:w="85" w:type="dxa"/>
              <w:bottom w:w="65" w:type="dxa"/>
              <w:right w:w="85" w:type="dxa"/>
            </w:tcMar>
            <w:vAlign w:val="center"/>
          </w:tcPr>
          <w:p w14:paraId="53BDA599" w14:textId="77777777" w:rsidR="007873F2" w:rsidRDefault="00000000">
            <w:pPr>
              <w:spacing w:after="0" w:line="247" w:lineRule="auto"/>
            </w:pPr>
            <w:r>
              <w:rPr>
                <w:sz w:val="19"/>
              </w:rPr>
              <w:t>03</w:t>
            </w:r>
          </w:p>
        </w:tc>
        <w:tc>
          <w:tcPr>
            <w:tcW w:w="3888" w:type="dxa"/>
            <w:tcMar>
              <w:top w:w="65" w:type="dxa"/>
              <w:left w:w="85" w:type="dxa"/>
              <w:bottom w:w="65" w:type="dxa"/>
              <w:right w:w="85" w:type="dxa"/>
            </w:tcMar>
            <w:vAlign w:val="center"/>
          </w:tcPr>
          <w:p w14:paraId="2D86B846" w14:textId="77777777" w:rsidR="007873F2" w:rsidRDefault="00000000">
            <w:pPr>
              <w:spacing w:after="0" w:line="247" w:lineRule="auto"/>
            </w:pPr>
            <w:r>
              <w:rPr>
                <w:sz w:val="19"/>
              </w:rPr>
              <w:t>Select sources and replay documented waveform edits and withholding</w:t>
            </w:r>
          </w:p>
        </w:tc>
        <w:tc>
          <w:tcPr>
            <w:tcW w:w="4896" w:type="dxa"/>
            <w:tcMar>
              <w:top w:w="65" w:type="dxa"/>
              <w:left w:w="85" w:type="dxa"/>
              <w:bottom w:w="65" w:type="dxa"/>
              <w:right w:w="85" w:type="dxa"/>
            </w:tcMar>
            <w:vAlign w:val="center"/>
          </w:tcPr>
          <w:p w14:paraId="2458192B" w14:textId="77777777" w:rsidR="007873F2" w:rsidRDefault="00000000">
            <w:pPr>
              <w:spacing w:after="0" w:line="247" w:lineRule="auto"/>
            </w:pPr>
            <w:r>
              <w:rPr>
                <w:sz w:val="19"/>
              </w:rPr>
              <w:t>Trusted IBI intervals and 71 candidate actual pair-phases</w:t>
            </w:r>
          </w:p>
        </w:tc>
      </w:tr>
      <w:tr w:rsidR="007873F2" w14:paraId="7DC54A7B" w14:textId="77777777">
        <w:trPr>
          <w:cantSplit/>
          <w:jc w:val="center"/>
        </w:trPr>
        <w:tc>
          <w:tcPr>
            <w:tcW w:w="1440" w:type="dxa"/>
            <w:tcMar>
              <w:top w:w="65" w:type="dxa"/>
              <w:left w:w="85" w:type="dxa"/>
              <w:bottom w:w="65" w:type="dxa"/>
              <w:right w:w="85" w:type="dxa"/>
            </w:tcMar>
            <w:vAlign w:val="center"/>
          </w:tcPr>
          <w:p w14:paraId="044E954F" w14:textId="77777777" w:rsidR="007873F2" w:rsidRDefault="00000000">
            <w:pPr>
              <w:spacing w:after="0" w:line="247" w:lineRule="auto"/>
            </w:pPr>
            <w:r>
              <w:rPr>
                <w:sz w:val="19"/>
              </w:rPr>
              <w:t>04</w:t>
            </w:r>
          </w:p>
        </w:tc>
        <w:tc>
          <w:tcPr>
            <w:tcW w:w="3888" w:type="dxa"/>
            <w:tcMar>
              <w:top w:w="65" w:type="dxa"/>
              <w:left w:w="85" w:type="dxa"/>
              <w:bottom w:w="65" w:type="dxa"/>
              <w:right w:w="85" w:type="dxa"/>
            </w:tcMar>
            <w:vAlign w:val="center"/>
          </w:tcPr>
          <w:p w14:paraId="55C2A421" w14:textId="77777777" w:rsidR="007873F2" w:rsidRDefault="00000000">
            <w:pPr>
              <w:spacing w:after="0" w:line="247" w:lineRule="auto"/>
            </w:pPr>
            <w:r>
              <w:rPr>
                <w:sz w:val="19"/>
              </w:rPr>
              <w:t>Interpolate each actual pair onto a shared 4 Hz grid within trusted runs</w:t>
            </w:r>
          </w:p>
        </w:tc>
        <w:tc>
          <w:tcPr>
            <w:tcW w:w="4896" w:type="dxa"/>
            <w:tcMar>
              <w:top w:w="65" w:type="dxa"/>
              <w:left w:w="85" w:type="dxa"/>
              <w:bottom w:w="65" w:type="dxa"/>
              <w:right w:w="85" w:type="dxa"/>
            </w:tcMar>
            <w:vAlign w:val="center"/>
          </w:tcPr>
          <w:p w14:paraId="271F7B2E" w14:textId="77777777" w:rsidR="007873F2" w:rsidRDefault="00000000">
            <w:pPr>
              <w:spacing w:after="0" w:line="247" w:lineRule="auto"/>
            </w:pPr>
            <w:r>
              <w:rPr>
                <w:sz w:val="19"/>
              </w:rPr>
              <w:t>Paired IBI signals with preserved gaps</w:t>
            </w:r>
          </w:p>
        </w:tc>
      </w:tr>
      <w:tr w:rsidR="007873F2" w14:paraId="2C3994E7" w14:textId="77777777">
        <w:trPr>
          <w:cantSplit/>
          <w:jc w:val="center"/>
        </w:trPr>
        <w:tc>
          <w:tcPr>
            <w:tcW w:w="1440" w:type="dxa"/>
            <w:tcMar>
              <w:top w:w="65" w:type="dxa"/>
              <w:left w:w="85" w:type="dxa"/>
              <w:bottom w:w="65" w:type="dxa"/>
              <w:right w:w="85" w:type="dxa"/>
            </w:tcMar>
            <w:vAlign w:val="center"/>
          </w:tcPr>
          <w:p w14:paraId="14C7486C" w14:textId="77777777" w:rsidR="007873F2" w:rsidRDefault="00000000">
            <w:pPr>
              <w:spacing w:after="0" w:line="247" w:lineRule="auto"/>
            </w:pPr>
            <w:r>
              <w:rPr>
                <w:sz w:val="19"/>
              </w:rPr>
              <w:t>05</w:t>
            </w:r>
          </w:p>
        </w:tc>
        <w:tc>
          <w:tcPr>
            <w:tcW w:w="3888" w:type="dxa"/>
            <w:tcMar>
              <w:top w:w="65" w:type="dxa"/>
              <w:left w:w="85" w:type="dxa"/>
              <w:bottom w:w="65" w:type="dxa"/>
              <w:right w:w="85" w:type="dxa"/>
            </w:tcMar>
            <w:vAlign w:val="center"/>
          </w:tcPr>
          <w:p w14:paraId="3C3214E7" w14:textId="77777777" w:rsidR="007873F2" w:rsidRDefault="00000000">
            <w:pPr>
              <w:spacing w:after="0" w:line="247" w:lineRule="auto"/>
            </w:pPr>
            <w:r>
              <w:rPr>
                <w:sz w:val="19"/>
              </w:rPr>
              <w:t>Calculate local PLV and method/timing sensitivities</w:t>
            </w:r>
          </w:p>
        </w:tc>
        <w:tc>
          <w:tcPr>
            <w:tcW w:w="4896" w:type="dxa"/>
            <w:tcMar>
              <w:top w:w="65" w:type="dxa"/>
              <w:left w:w="85" w:type="dxa"/>
              <w:bottom w:w="65" w:type="dxa"/>
              <w:right w:w="85" w:type="dxa"/>
            </w:tcMar>
            <w:vAlign w:val="center"/>
          </w:tcPr>
          <w:p w14:paraId="6858A833" w14:textId="77777777" w:rsidR="007873F2" w:rsidRDefault="00000000">
            <w:pPr>
              <w:spacing w:after="0" w:line="247" w:lineRule="auto"/>
            </w:pPr>
            <w:r>
              <w:rPr>
                <w:sz w:val="19"/>
              </w:rPr>
              <w:t>48 scored pair-phases and 10,434 dependent primary windows</w:t>
            </w:r>
          </w:p>
        </w:tc>
      </w:tr>
      <w:tr w:rsidR="007873F2" w14:paraId="30FE0907" w14:textId="77777777">
        <w:trPr>
          <w:cantSplit/>
          <w:jc w:val="center"/>
        </w:trPr>
        <w:tc>
          <w:tcPr>
            <w:tcW w:w="1440" w:type="dxa"/>
            <w:tcMar>
              <w:top w:w="65" w:type="dxa"/>
              <w:left w:w="85" w:type="dxa"/>
              <w:bottom w:w="65" w:type="dxa"/>
              <w:right w:w="85" w:type="dxa"/>
            </w:tcMar>
            <w:vAlign w:val="center"/>
          </w:tcPr>
          <w:p w14:paraId="38123CBB" w14:textId="77777777" w:rsidR="007873F2" w:rsidRDefault="00000000">
            <w:pPr>
              <w:spacing w:after="0" w:line="247" w:lineRule="auto"/>
            </w:pPr>
            <w:r>
              <w:rPr>
                <w:sz w:val="19"/>
              </w:rPr>
              <w:t>05b</w:t>
            </w:r>
          </w:p>
        </w:tc>
        <w:tc>
          <w:tcPr>
            <w:tcW w:w="3888" w:type="dxa"/>
            <w:tcMar>
              <w:top w:w="65" w:type="dxa"/>
              <w:left w:w="85" w:type="dxa"/>
              <w:bottom w:w="65" w:type="dxa"/>
              <w:right w:w="85" w:type="dxa"/>
            </w:tcMar>
            <w:vAlign w:val="center"/>
          </w:tcPr>
          <w:p w14:paraId="2EB0B178" w14:textId="77777777" w:rsidR="007873F2" w:rsidRDefault="00000000">
            <w:pPr>
              <w:spacing w:after="0" w:line="247" w:lineRule="auto"/>
            </w:pPr>
            <w:r>
              <w:rPr>
                <w:sz w:val="19"/>
              </w:rPr>
              <w:t>Export overview, pair-specific and interactive diagnostic figures</w:t>
            </w:r>
          </w:p>
        </w:tc>
        <w:tc>
          <w:tcPr>
            <w:tcW w:w="4896" w:type="dxa"/>
            <w:tcMar>
              <w:top w:w="65" w:type="dxa"/>
              <w:left w:w="85" w:type="dxa"/>
              <w:bottom w:w="65" w:type="dxa"/>
              <w:right w:w="85" w:type="dxa"/>
            </w:tcMar>
            <w:vAlign w:val="center"/>
          </w:tcPr>
          <w:p w14:paraId="4B9512C6" w14:textId="77777777" w:rsidR="007873F2" w:rsidRDefault="00000000">
            <w:pPr>
              <w:spacing w:after="0" w:line="247" w:lineRule="auto"/>
            </w:pPr>
            <w:r>
              <w:rPr>
                <w:sz w:val="19"/>
              </w:rPr>
              <w:t>Descriptive figures; no condition inference</w:t>
            </w:r>
          </w:p>
        </w:tc>
      </w:tr>
      <w:tr w:rsidR="007873F2" w14:paraId="56ABBA52" w14:textId="77777777">
        <w:trPr>
          <w:cantSplit/>
          <w:jc w:val="center"/>
        </w:trPr>
        <w:tc>
          <w:tcPr>
            <w:tcW w:w="1440" w:type="dxa"/>
            <w:tcMar>
              <w:top w:w="65" w:type="dxa"/>
              <w:left w:w="85" w:type="dxa"/>
              <w:bottom w:w="65" w:type="dxa"/>
              <w:right w:w="85" w:type="dxa"/>
            </w:tcMar>
            <w:vAlign w:val="center"/>
          </w:tcPr>
          <w:p w14:paraId="1CAD15E1" w14:textId="77777777" w:rsidR="007873F2" w:rsidRDefault="00000000">
            <w:pPr>
              <w:spacing w:after="0" w:line="247" w:lineRule="auto"/>
            </w:pPr>
            <w:r>
              <w:rPr>
                <w:sz w:val="19"/>
              </w:rPr>
              <w:lastRenderedPageBreak/>
              <w:t>06</w:t>
            </w:r>
          </w:p>
        </w:tc>
        <w:tc>
          <w:tcPr>
            <w:tcW w:w="3888" w:type="dxa"/>
            <w:tcMar>
              <w:top w:w="65" w:type="dxa"/>
              <w:left w:w="85" w:type="dxa"/>
              <w:bottom w:w="65" w:type="dxa"/>
              <w:right w:w="85" w:type="dxa"/>
            </w:tcMar>
            <w:vAlign w:val="center"/>
          </w:tcPr>
          <w:p w14:paraId="372D2564" w14:textId="77777777" w:rsidR="007873F2" w:rsidRDefault="00000000">
            <w:pPr>
              <w:spacing w:after="0" w:line="247" w:lineRule="auto"/>
            </w:pPr>
            <w:r>
              <w:rPr>
                <w:sz w:val="19"/>
              </w:rPr>
              <w:t>Review timing provenance, coverage, design and method support</w:t>
            </w:r>
          </w:p>
        </w:tc>
        <w:tc>
          <w:tcPr>
            <w:tcW w:w="4896" w:type="dxa"/>
            <w:tcMar>
              <w:top w:w="65" w:type="dxa"/>
              <w:left w:w="85" w:type="dxa"/>
              <w:bottom w:w="65" w:type="dxa"/>
              <w:right w:w="85" w:type="dxa"/>
            </w:tcMar>
            <w:vAlign w:val="center"/>
          </w:tcPr>
          <w:p w14:paraId="5A004033" w14:textId="77777777" w:rsidR="007873F2" w:rsidRDefault="00000000">
            <w:pPr>
              <w:spacing w:after="0" w:line="247" w:lineRule="auto"/>
            </w:pPr>
            <w:r>
              <w:rPr>
                <w:sz w:val="19"/>
              </w:rPr>
              <w:t>Explicit limitations and decisions to resolve</w:t>
            </w:r>
          </w:p>
        </w:tc>
      </w:tr>
      <w:tr w:rsidR="007873F2" w14:paraId="60F51D83" w14:textId="77777777">
        <w:trPr>
          <w:cantSplit/>
          <w:jc w:val="center"/>
        </w:trPr>
        <w:tc>
          <w:tcPr>
            <w:tcW w:w="1440" w:type="dxa"/>
            <w:tcMar>
              <w:top w:w="65" w:type="dxa"/>
              <w:left w:w="85" w:type="dxa"/>
              <w:bottom w:w="65" w:type="dxa"/>
              <w:right w:w="85" w:type="dxa"/>
            </w:tcMar>
            <w:vAlign w:val="center"/>
          </w:tcPr>
          <w:p w14:paraId="1517B4CF" w14:textId="77777777" w:rsidR="007873F2" w:rsidRDefault="00000000">
            <w:pPr>
              <w:spacing w:after="0" w:line="247" w:lineRule="auto"/>
            </w:pPr>
            <w:r>
              <w:rPr>
                <w:sz w:val="19"/>
              </w:rPr>
              <w:t>07</w:t>
            </w:r>
          </w:p>
        </w:tc>
        <w:tc>
          <w:tcPr>
            <w:tcW w:w="3888" w:type="dxa"/>
            <w:tcMar>
              <w:top w:w="65" w:type="dxa"/>
              <w:left w:w="85" w:type="dxa"/>
              <w:bottom w:w="65" w:type="dxa"/>
              <w:right w:w="85" w:type="dxa"/>
            </w:tcMar>
            <w:vAlign w:val="center"/>
          </w:tcPr>
          <w:p w14:paraId="49801495" w14:textId="77777777" w:rsidR="007873F2" w:rsidRDefault="00000000">
            <w:pPr>
              <w:spacing w:after="0" w:line="247" w:lineRule="auto"/>
            </w:pPr>
            <w:r>
              <w:rPr>
                <w:sz w:val="19"/>
              </w:rPr>
              <w:t>Freeze the operational outcome, inclusion and session-level design</w:t>
            </w:r>
          </w:p>
        </w:tc>
        <w:tc>
          <w:tcPr>
            <w:tcW w:w="4896" w:type="dxa"/>
            <w:tcMar>
              <w:top w:w="65" w:type="dxa"/>
              <w:left w:w="85" w:type="dxa"/>
              <w:bottom w:w="65" w:type="dxa"/>
              <w:right w:w="85" w:type="dxa"/>
            </w:tcMar>
            <w:vAlign w:val="center"/>
          </w:tcPr>
          <w:p w14:paraId="51A2787C" w14:textId="77777777" w:rsidR="007873F2" w:rsidRDefault="00000000">
            <w:pPr>
              <w:spacing w:after="0" w:line="247" w:lineRule="auto"/>
            </w:pPr>
            <w:r>
              <w:rPr>
                <w:sz w:val="19"/>
              </w:rPr>
              <w:t>Scored dataset and analysis specification</w:t>
            </w:r>
          </w:p>
        </w:tc>
      </w:tr>
      <w:tr w:rsidR="007873F2" w14:paraId="45C25475" w14:textId="77777777">
        <w:trPr>
          <w:cantSplit/>
          <w:jc w:val="center"/>
        </w:trPr>
        <w:tc>
          <w:tcPr>
            <w:tcW w:w="1440" w:type="dxa"/>
            <w:tcMar>
              <w:top w:w="65" w:type="dxa"/>
              <w:left w:w="85" w:type="dxa"/>
              <w:bottom w:w="65" w:type="dxa"/>
              <w:right w:w="85" w:type="dxa"/>
            </w:tcMar>
            <w:vAlign w:val="center"/>
          </w:tcPr>
          <w:p w14:paraId="367A1D15" w14:textId="77777777" w:rsidR="007873F2" w:rsidRDefault="00000000">
            <w:pPr>
              <w:spacing w:after="0" w:line="247" w:lineRule="auto"/>
            </w:pPr>
            <w:r>
              <w:rPr>
                <w:sz w:val="19"/>
              </w:rPr>
              <w:t>08</w:t>
            </w:r>
          </w:p>
        </w:tc>
        <w:tc>
          <w:tcPr>
            <w:tcW w:w="3888" w:type="dxa"/>
            <w:tcMar>
              <w:top w:w="65" w:type="dxa"/>
              <w:left w:w="85" w:type="dxa"/>
              <w:bottom w:w="65" w:type="dxa"/>
              <w:right w:w="85" w:type="dxa"/>
            </w:tcMar>
            <w:vAlign w:val="center"/>
          </w:tcPr>
          <w:p w14:paraId="05BA7717" w14:textId="77777777" w:rsidR="007873F2" w:rsidRDefault="00000000">
            <w:pPr>
              <w:spacing w:after="0" w:line="247" w:lineRule="auto"/>
            </w:pPr>
            <w:r>
              <w:rPr>
                <w:sz w:val="19"/>
              </w:rPr>
              <w:t>Earlier implementation of the condition model</w:t>
            </w:r>
          </w:p>
        </w:tc>
        <w:tc>
          <w:tcPr>
            <w:tcW w:w="4896" w:type="dxa"/>
            <w:tcMar>
              <w:top w:w="65" w:type="dxa"/>
              <w:left w:w="85" w:type="dxa"/>
              <w:bottom w:w="65" w:type="dxa"/>
              <w:right w:w="85" w:type="dxa"/>
            </w:tcMar>
            <w:vAlign w:val="center"/>
          </w:tcPr>
          <w:p w14:paraId="5D775345" w14:textId="77777777" w:rsidR="007873F2" w:rsidRDefault="00000000">
            <w:pPr>
              <w:spacing w:after="0" w:line="247" w:lineRule="auto"/>
            </w:pPr>
            <w:r>
              <w:rPr>
                <w:sz w:val="19"/>
              </w:rPr>
              <w:t>Historical results, not numerical inputs to 09 or 10</w:t>
            </w:r>
          </w:p>
        </w:tc>
      </w:tr>
      <w:tr w:rsidR="007873F2" w14:paraId="4575B821" w14:textId="77777777">
        <w:trPr>
          <w:cantSplit/>
          <w:jc w:val="center"/>
        </w:trPr>
        <w:tc>
          <w:tcPr>
            <w:tcW w:w="1440" w:type="dxa"/>
            <w:tcMar>
              <w:top w:w="65" w:type="dxa"/>
              <w:left w:w="85" w:type="dxa"/>
              <w:bottom w:w="65" w:type="dxa"/>
              <w:right w:w="85" w:type="dxa"/>
            </w:tcMar>
            <w:vAlign w:val="center"/>
          </w:tcPr>
          <w:p w14:paraId="4B2EF6E7" w14:textId="77777777" w:rsidR="007873F2" w:rsidRDefault="00000000">
            <w:pPr>
              <w:spacing w:after="0" w:line="247" w:lineRule="auto"/>
            </w:pPr>
            <w:r>
              <w:rPr>
                <w:sz w:val="19"/>
              </w:rPr>
              <w:t>09</w:t>
            </w:r>
          </w:p>
        </w:tc>
        <w:tc>
          <w:tcPr>
            <w:tcW w:w="3888" w:type="dxa"/>
            <w:tcMar>
              <w:top w:w="65" w:type="dxa"/>
              <w:left w:w="85" w:type="dxa"/>
              <w:bottom w:w="65" w:type="dxa"/>
              <w:right w:w="85" w:type="dxa"/>
            </w:tcMar>
            <w:vAlign w:val="center"/>
          </w:tcPr>
          <w:p w14:paraId="63C2D30F" w14:textId="77777777" w:rsidR="007873F2" w:rsidRDefault="00000000">
            <w:pPr>
              <w:spacing w:after="0" w:line="247" w:lineRule="auto"/>
            </w:pPr>
            <w:r>
              <w:rPr>
                <w:sz w:val="19"/>
              </w:rPr>
              <w:t>Verify sources, actual partners, condition joins and frozen design</w:t>
            </w:r>
          </w:p>
        </w:tc>
        <w:tc>
          <w:tcPr>
            <w:tcW w:w="4896" w:type="dxa"/>
            <w:tcMar>
              <w:top w:w="65" w:type="dxa"/>
              <w:left w:w="85" w:type="dxa"/>
              <w:bottom w:w="65" w:type="dxa"/>
              <w:right w:w="85" w:type="dxa"/>
            </w:tcMar>
            <w:vAlign w:val="center"/>
          </w:tcPr>
          <w:p w14:paraId="4427C9CE" w14:textId="77777777" w:rsidR="007873F2" w:rsidRDefault="00000000">
            <w:pPr>
              <w:spacing w:after="0" w:line="247" w:lineRule="auto"/>
            </w:pPr>
            <w:r>
              <w:rPr>
                <w:sz w:val="19"/>
              </w:rPr>
              <w:t>PASS audit and source_script07 snapshot</w:t>
            </w:r>
          </w:p>
        </w:tc>
      </w:tr>
      <w:tr w:rsidR="007873F2" w14:paraId="0E6682A2" w14:textId="77777777">
        <w:trPr>
          <w:cantSplit/>
          <w:jc w:val="center"/>
        </w:trPr>
        <w:tc>
          <w:tcPr>
            <w:tcW w:w="1440" w:type="dxa"/>
            <w:tcMar>
              <w:top w:w="65" w:type="dxa"/>
              <w:left w:w="85" w:type="dxa"/>
              <w:bottom w:w="65" w:type="dxa"/>
              <w:right w:w="85" w:type="dxa"/>
            </w:tcMar>
            <w:vAlign w:val="center"/>
          </w:tcPr>
          <w:p w14:paraId="5025B117" w14:textId="77777777" w:rsidR="007873F2" w:rsidRDefault="00000000">
            <w:pPr>
              <w:spacing w:after="0" w:line="247" w:lineRule="auto"/>
            </w:pPr>
            <w:r>
              <w:rPr>
                <w:sz w:val="19"/>
              </w:rPr>
              <w:t>10</w:t>
            </w:r>
          </w:p>
        </w:tc>
        <w:tc>
          <w:tcPr>
            <w:tcW w:w="3888" w:type="dxa"/>
            <w:tcMar>
              <w:top w:w="65" w:type="dxa"/>
              <w:left w:w="85" w:type="dxa"/>
              <w:bottom w:w="65" w:type="dxa"/>
              <w:right w:w="85" w:type="dxa"/>
            </w:tcMar>
            <w:vAlign w:val="center"/>
          </w:tcPr>
          <w:p w14:paraId="510796CC" w14:textId="77777777" w:rsidR="007873F2" w:rsidRDefault="00000000">
            <w:pPr>
              <w:spacing w:after="0" w:line="247" w:lineRule="auto"/>
            </w:pPr>
            <w:r>
              <w:rPr>
                <w:sz w:val="19"/>
              </w:rPr>
              <w:t>Estimate the frozen model and run diagnostics/sensitivities</w:t>
            </w:r>
          </w:p>
        </w:tc>
        <w:tc>
          <w:tcPr>
            <w:tcW w:w="4896" w:type="dxa"/>
            <w:tcMar>
              <w:top w:w="65" w:type="dxa"/>
              <w:left w:w="85" w:type="dxa"/>
              <w:bottom w:w="65" w:type="dxa"/>
              <w:right w:w="85" w:type="dxa"/>
            </w:tcMar>
            <w:vAlign w:val="center"/>
          </w:tcPr>
          <w:p w14:paraId="2B30E8FA" w14:textId="77777777" w:rsidR="007873F2" w:rsidRDefault="00000000">
            <w:pPr>
              <w:spacing w:after="0" w:line="247" w:lineRule="auto"/>
            </w:pPr>
            <w:r>
              <w:rPr>
                <w:sz w:val="19"/>
              </w:rPr>
              <w:t>Current results and requested plots</w:t>
            </w:r>
          </w:p>
        </w:tc>
      </w:tr>
    </w:tbl>
    <w:p w14:paraId="0DAE4317" w14:textId="77777777" w:rsidR="007873F2" w:rsidRDefault="007873F2">
      <w:pPr>
        <w:spacing w:after="20"/>
      </w:pPr>
    </w:p>
    <w:p w14:paraId="715092B5" w14:textId="77777777" w:rsidR="007873F2" w:rsidRDefault="00000000">
      <w:pPr>
        <w:pStyle w:val="Heading1"/>
      </w:pPr>
      <w:r>
        <w:t>Signal processing decisions</w:t>
      </w:r>
    </w:p>
    <w:p w14:paraId="3B19234A" w14:textId="77777777" w:rsidR="007873F2" w:rsidRDefault="00000000">
      <w:pPr>
        <w:pStyle w:val="Heading2"/>
      </w:pPr>
      <w:r>
        <w:t>Source selection and detector compatibility</w:t>
      </w:r>
    </w:p>
    <w:p w14:paraId="4E6B9956" w14:textId="77777777" w:rsidR="007873F2" w:rsidRDefault="00000000">
      <w:r>
        <w:t>Source selection uses technical processing and annotation evidence, not high or low PLV. Retaining the same reviewed source identities and original detector arrays is necessary because waveform edits refer to specific samples. The native runtime checks selection and original-peak compatibility and stops on changes rather than silently applying old edits to new detections.</w:t>
      </w:r>
    </w:p>
    <w:p w14:paraId="10E64EB6" w14:textId="77777777" w:rsidR="007873F2" w:rsidRDefault="00000000">
      <w:r>
        <w:t>Script02 uses explicit NeuroKit cleaning and detection with correct_artifacts=False during peak detection, followed by a separately recorded iterative Kubios-style correction. Script03 does not adopt all those automatic peak corrections. It uses the original detections plus the frozen source-sample waveform edits and local withholding decisions.</w:t>
      </w:r>
    </w:p>
    <w:p w14:paraId="6E66671E" w14:textId="77777777" w:rsidR="007873F2" w:rsidRDefault="00000000">
      <w:r>
        <w:t>The legacy replay detector-rate policy preserves the reviewed implementation. The packaged rate map has 179 records at 125 Hz and six at 500 Hz; all 142 waveform-reviewed records use 125 Hz in that map. A 128 Hz header label and quantized exported timestamp spacing are not independently verified physical sampling rates. Switching detector policy changes the detection problem and requires review; timestamps were not rescaled to force agreement.</w:t>
      </w:r>
    </w:p>
    <w:p w14:paraId="698EE348" w14:textId="77777777" w:rsidR="007873F2" w:rsidRDefault="00000000">
      <w:pPr>
        <w:pStyle w:val="Heading2"/>
      </w:pPr>
      <w:r>
        <w:t>IBI placement and pair alignment</w:t>
      </w:r>
    </w:p>
    <w:p w14:paraId="29B224E3" w14:textId="77777777" w:rsidR="007873F2" w:rsidRDefault="00000000">
      <w:r>
        <w:t>An IBI is the measured interval between adjacent accepted beats whose timing is trustworthy. It is placed at the midpoint between the two beat times. Invalid intervals remain missing, with their observed duration retained separately for audit. No time compression or bridging across withheld possible beats is permitted.</w:t>
      </w:r>
    </w:p>
    <w:p w14:paraId="323DE93D" w14:textId="77777777" w:rsidR="007873F2" w:rsidRDefault="00000000">
      <w:r>
        <w:t>Script04 aligns each actual cooking pair independently using their common annotation/export time axis. It applies PCHIP to each partner’s IBI midpoints on a common 4 Hz grid, one point every 0.25 seconds. PCHIP is shape-preserving; it supplies regular-grid estimates between observed intervals. It does not generate new heartbeats or independent observations. Interpolation stays inside one trusted run per partner, with no extrapolation or gap bridging. The pair register distinguishes endpoint IBI coverage from midpoint-grid support.</w:t>
      </w:r>
    </w:p>
    <w:p w14:paraId="0C299BA9" w14:textId="77777777" w:rsidR="007873F2" w:rsidRDefault="00000000">
      <w:r>
        <w:t>No sensor shift/drift was estimated by maximizing synchrony. Exported time is treated as a common axis; physical sensor offsets and drift remain unmeasured. Annotation agreement and matching timestamp labels do not independently establish physical synchronization.</w:t>
      </w:r>
    </w:p>
    <w:p w14:paraId="33455559" w14:textId="77777777" w:rsidR="007873F2" w:rsidRDefault="00000000">
      <w:pPr>
        <w:pStyle w:val="Heading2"/>
      </w:pPr>
      <w:r>
        <w:t>What PLV measures</w:t>
      </w:r>
    </w:p>
    <w:p w14:paraId="05E7FE98" w14:textId="77777777" w:rsidR="007873F2" w:rsidRDefault="00000000">
      <w:r>
        <w:t>The outcome is local consistency of the phase relationship between the partners’ 0.04–0.15 Hz IBI fluctuations. It is not heartbeat-cycle phase, equality of heart rate, directional influence, or a percentage of matching beats.</w:t>
      </w:r>
    </w:p>
    <w:p w14:paraId="301EB6BB" w14:textId="77777777" w:rsidR="007873F2" w:rsidRDefault="00000000">
      <w:r>
        <w:t xml:space="preserve">Each complete 280-second context contains a central 200-second scoring core and 40 seconds of real data on either side. For each partner and context, Script05 linearly detrends, divides by the population standard deviation, applies a </w:t>
      </w:r>
      <w:r>
        <w:lastRenderedPageBreak/>
        <w:t>Butterworth bandpass with order argument 3 using SOS forward-backward filtering and default odd padding, then applies the FFT Hilbert transform. The score is abs(mean(exp(i × (phase1 − phase2)))) over the central 800 samples. Mean local PLV is the arithmetic mean of accepted window PLVs for that pair in that cooking round.</w:t>
      </w:r>
    </w:p>
    <w:p w14:paraId="2554EF8A" w14:textId="77777777" w:rsidR="007873F2" w:rsidRDefault="00000000">
      <w:r>
        <w:t>The 200-second core contains eight cycles at 0.04 Hz. This is a rationale for the tested specification, not proof of an optimal window. The 40-second context reduces boundary vulnerability but does not prove edge effects are absent. Standardization is part of the frozen implementation; a positive scale factor does not itself change signal phase.</w:t>
      </w:r>
    </w:p>
    <w:p w14:paraId="46763F2C" w14:textId="77777777" w:rsidR="007873F2" w:rsidRDefault="00000000">
      <w:r>
        <w:t>Core starts advance by one second on a fixed cooking-time anchor, within supported continuous segments. Dense sampling describes the evolution of local phase consistency. Overlapping windows are strongly dependent and never become the sample size for inference. Averaging local PLVs also differs from computing one whole-round PLV: a stable offset can change between windows without reducing every local score.</w:t>
      </w:r>
    </w:p>
    <w:p w14:paraId="4162641C" w14:textId="77777777" w:rsidR="007873F2" w:rsidRDefault="00000000">
      <w:pPr>
        <w:pStyle w:val="Heading2"/>
      </w:pPr>
      <w:r>
        <w:t>Eligibility and weighting</w:t>
      </w:r>
    </w:p>
    <w:p w14:paraId="76A759F0" w14:textId="77777777" w:rsidR="007873F2" w:rsidRDefault="00000000">
      <w:r>
        <w:t>Eligibility requires at least one finite score from a complete valid 280-second context. There is no new percentage-coverage threshold and no first-three-minute restriction. Retained short or fragmented ECG can remain scientifically trustworthy while being insufficient for this PLV method. No score is excluded because it is low or nonsignificant.</w:t>
      </w:r>
    </w:p>
    <w:p w14:paraId="0D324F3E" w14:textId="77777777" w:rsidR="007873F2" w:rsidRDefault="00000000">
      <w:r>
        <w:t>Weights are equal windows within a pair-phase, equal available pair-phases within a session-condition and equal sessions in the primary model. These choices target the observed technically usable periods. Unequal coverage and missing periods can bias that target relative to the entire interaction; no imputation was used.</w:t>
      </w:r>
    </w:p>
    <w:p w14:paraId="5E16A529" w14:textId="77777777" w:rsidR="007873F2" w:rsidRDefault="00000000">
      <w:pPr>
        <w:pStyle w:val="Heading1"/>
      </w:pPr>
      <w:r>
        <w:t>Final counts and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6624"/>
      </w:tblGrid>
      <w:tr w:rsidR="007873F2" w14:paraId="40CD3090" w14:textId="77777777">
        <w:trPr>
          <w:cantSplit/>
          <w:tblHeader/>
          <w:jc w:val="center"/>
        </w:trPr>
        <w:tc>
          <w:tcPr>
            <w:tcW w:w="3600" w:type="dxa"/>
            <w:shd w:val="clear" w:color="auto" w:fill="EEEEEE"/>
            <w:tcMar>
              <w:top w:w="65" w:type="dxa"/>
              <w:left w:w="85" w:type="dxa"/>
              <w:bottom w:w="65" w:type="dxa"/>
              <w:right w:w="85" w:type="dxa"/>
            </w:tcMar>
            <w:vAlign w:val="center"/>
          </w:tcPr>
          <w:p w14:paraId="25CAF31B" w14:textId="77777777" w:rsidR="007873F2" w:rsidRDefault="00000000">
            <w:pPr>
              <w:spacing w:after="0" w:line="247" w:lineRule="auto"/>
            </w:pPr>
            <w:r>
              <w:rPr>
                <w:b/>
                <w:sz w:val="19"/>
              </w:rPr>
              <w:t>Quantity</w:t>
            </w:r>
          </w:p>
        </w:tc>
        <w:tc>
          <w:tcPr>
            <w:tcW w:w="6624" w:type="dxa"/>
            <w:shd w:val="clear" w:color="auto" w:fill="EEEEEE"/>
            <w:tcMar>
              <w:top w:w="65" w:type="dxa"/>
              <w:left w:w="85" w:type="dxa"/>
              <w:bottom w:w="65" w:type="dxa"/>
              <w:right w:w="85" w:type="dxa"/>
            </w:tcMar>
            <w:vAlign w:val="center"/>
          </w:tcPr>
          <w:p w14:paraId="75DD2B25" w14:textId="77777777" w:rsidR="007873F2" w:rsidRDefault="00000000">
            <w:pPr>
              <w:spacing w:after="0" w:line="247" w:lineRule="auto"/>
            </w:pPr>
            <w:r>
              <w:rPr>
                <w:b/>
                <w:sz w:val="19"/>
              </w:rPr>
              <w:t>Count</w:t>
            </w:r>
          </w:p>
        </w:tc>
      </w:tr>
      <w:tr w:rsidR="007873F2" w14:paraId="26988CA0" w14:textId="77777777">
        <w:trPr>
          <w:cantSplit/>
          <w:jc w:val="center"/>
        </w:trPr>
        <w:tc>
          <w:tcPr>
            <w:tcW w:w="3600" w:type="dxa"/>
            <w:tcMar>
              <w:top w:w="65" w:type="dxa"/>
              <w:left w:w="85" w:type="dxa"/>
              <w:bottom w:w="65" w:type="dxa"/>
              <w:right w:w="85" w:type="dxa"/>
            </w:tcMar>
            <w:vAlign w:val="center"/>
          </w:tcPr>
          <w:p w14:paraId="1ACCE38D" w14:textId="77777777" w:rsidR="007873F2" w:rsidRDefault="00000000">
            <w:pPr>
              <w:spacing w:after="0" w:line="247" w:lineRule="auto"/>
            </w:pPr>
            <w:r>
              <w:rPr>
                <w:sz w:val="19"/>
              </w:rPr>
              <w:t>Active actual pair-phases</w:t>
            </w:r>
          </w:p>
        </w:tc>
        <w:tc>
          <w:tcPr>
            <w:tcW w:w="6624" w:type="dxa"/>
            <w:tcMar>
              <w:top w:w="65" w:type="dxa"/>
              <w:left w:w="85" w:type="dxa"/>
              <w:bottom w:w="65" w:type="dxa"/>
              <w:right w:w="85" w:type="dxa"/>
            </w:tcMar>
            <w:vAlign w:val="center"/>
          </w:tcPr>
          <w:p w14:paraId="41424687" w14:textId="77777777" w:rsidR="007873F2" w:rsidRDefault="00000000">
            <w:pPr>
              <w:spacing w:after="0" w:line="247" w:lineRule="auto"/>
            </w:pPr>
            <w:r>
              <w:rPr>
                <w:sz w:val="19"/>
              </w:rPr>
              <w:t>94</w:t>
            </w:r>
          </w:p>
        </w:tc>
      </w:tr>
      <w:tr w:rsidR="007873F2" w14:paraId="626F145F" w14:textId="77777777">
        <w:trPr>
          <w:cantSplit/>
          <w:jc w:val="center"/>
        </w:trPr>
        <w:tc>
          <w:tcPr>
            <w:tcW w:w="3600" w:type="dxa"/>
            <w:tcMar>
              <w:top w:w="65" w:type="dxa"/>
              <w:left w:w="85" w:type="dxa"/>
              <w:bottom w:w="65" w:type="dxa"/>
              <w:right w:w="85" w:type="dxa"/>
            </w:tcMar>
            <w:vAlign w:val="center"/>
          </w:tcPr>
          <w:p w14:paraId="455798F6" w14:textId="77777777" w:rsidR="007873F2" w:rsidRDefault="00000000">
            <w:pPr>
              <w:spacing w:after="0" w:line="247" w:lineRule="auto"/>
            </w:pPr>
            <w:r>
              <w:rPr>
                <w:sz w:val="19"/>
              </w:rPr>
              <w:t>Selected candidate pair-phases</w:t>
            </w:r>
          </w:p>
        </w:tc>
        <w:tc>
          <w:tcPr>
            <w:tcW w:w="6624" w:type="dxa"/>
            <w:tcMar>
              <w:top w:w="65" w:type="dxa"/>
              <w:left w:w="85" w:type="dxa"/>
              <w:bottom w:w="65" w:type="dxa"/>
              <w:right w:w="85" w:type="dxa"/>
            </w:tcMar>
            <w:vAlign w:val="center"/>
          </w:tcPr>
          <w:p w14:paraId="4C93F01B" w14:textId="77777777" w:rsidR="007873F2" w:rsidRDefault="00000000">
            <w:pPr>
              <w:spacing w:after="0" w:line="247" w:lineRule="auto"/>
            </w:pPr>
            <w:r>
              <w:rPr>
                <w:sz w:val="19"/>
              </w:rPr>
              <w:t>71</w:t>
            </w:r>
          </w:p>
        </w:tc>
      </w:tr>
      <w:tr w:rsidR="007873F2" w14:paraId="73030464" w14:textId="77777777">
        <w:trPr>
          <w:cantSplit/>
          <w:jc w:val="center"/>
        </w:trPr>
        <w:tc>
          <w:tcPr>
            <w:tcW w:w="3600" w:type="dxa"/>
            <w:tcMar>
              <w:top w:w="65" w:type="dxa"/>
              <w:left w:w="85" w:type="dxa"/>
              <w:bottom w:w="65" w:type="dxa"/>
              <w:right w:w="85" w:type="dxa"/>
            </w:tcMar>
            <w:vAlign w:val="center"/>
          </w:tcPr>
          <w:p w14:paraId="5A6D752C" w14:textId="77777777" w:rsidR="007873F2" w:rsidRDefault="00000000">
            <w:pPr>
              <w:spacing w:after="0" w:line="247" w:lineRule="auto"/>
            </w:pPr>
            <w:r>
              <w:rPr>
                <w:sz w:val="19"/>
              </w:rPr>
              <w:t>Candidates with no paired IBI grid</w:t>
            </w:r>
          </w:p>
        </w:tc>
        <w:tc>
          <w:tcPr>
            <w:tcW w:w="6624" w:type="dxa"/>
            <w:tcMar>
              <w:top w:w="65" w:type="dxa"/>
              <w:left w:w="85" w:type="dxa"/>
              <w:bottom w:w="65" w:type="dxa"/>
              <w:right w:w="85" w:type="dxa"/>
            </w:tcMar>
            <w:vAlign w:val="center"/>
          </w:tcPr>
          <w:p w14:paraId="34351212" w14:textId="77777777" w:rsidR="007873F2" w:rsidRDefault="00000000">
            <w:pPr>
              <w:spacing w:after="0" w:line="247" w:lineRule="auto"/>
            </w:pPr>
            <w:r>
              <w:rPr>
                <w:sz w:val="19"/>
              </w:rPr>
              <w:t>11</w:t>
            </w:r>
          </w:p>
        </w:tc>
      </w:tr>
      <w:tr w:rsidR="007873F2" w14:paraId="65260292" w14:textId="77777777">
        <w:trPr>
          <w:cantSplit/>
          <w:jc w:val="center"/>
        </w:trPr>
        <w:tc>
          <w:tcPr>
            <w:tcW w:w="3600" w:type="dxa"/>
            <w:tcMar>
              <w:top w:w="65" w:type="dxa"/>
              <w:left w:w="85" w:type="dxa"/>
              <w:bottom w:w="65" w:type="dxa"/>
              <w:right w:w="85" w:type="dxa"/>
            </w:tcMar>
            <w:vAlign w:val="center"/>
          </w:tcPr>
          <w:p w14:paraId="55CC77F3" w14:textId="77777777" w:rsidR="007873F2" w:rsidRDefault="00000000">
            <w:pPr>
              <w:spacing w:after="0" w:line="247" w:lineRule="auto"/>
            </w:pPr>
            <w:r>
              <w:rPr>
                <w:sz w:val="19"/>
              </w:rPr>
              <w:t>Candidates with a grid but no complete primary context</w:t>
            </w:r>
          </w:p>
        </w:tc>
        <w:tc>
          <w:tcPr>
            <w:tcW w:w="6624" w:type="dxa"/>
            <w:tcMar>
              <w:top w:w="65" w:type="dxa"/>
              <w:left w:w="85" w:type="dxa"/>
              <w:bottom w:w="65" w:type="dxa"/>
              <w:right w:w="85" w:type="dxa"/>
            </w:tcMar>
            <w:vAlign w:val="center"/>
          </w:tcPr>
          <w:p w14:paraId="2022766D" w14:textId="77777777" w:rsidR="007873F2" w:rsidRDefault="00000000">
            <w:pPr>
              <w:spacing w:after="0" w:line="247" w:lineRule="auto"/>
            </w:pPr>
            <w:r>
              <w:rPr>
                <w:sz w:val="19"/>
              </w:rPr>
              <w:t>12</w:t>
            </w:r>
          </w:p>
        </w:tc>
      </w:tr>
      <w:tr w:rsidR="007873F2" w14:paraId="7F819162" w14:textId="77777777">
        <w:trPr>
          <w:cantSplit/>
          <w:jc w:val="center"/>
        </w:trPr>
        <w:tc>
          <w:tcPr>
            <w:tcW w:w="3600" w:type="dxa"/>
            <w:tcMar>
              <w:top w:w="65" w:type="dxa"/>
              <w:left w:w="85" w:type="dxa"/>
              <w:bottom w:w="65" w:type="dxa"/>
              <w:right w:w="85" w:type="dxa"/>
            </w:tcMar>
            <w:vAlign w:val="center"/>
          </w:tcPr>
          <w:p w14:paraId="7E3D861C" w14:textId="77777777" w:rsidR="007873F2" w:rsidRDefault="00000000">
            <w:pPr>
              <w:spacing w:after="0" w:line="247" w:lineRule="auto"/>
            </w:pPr>
            <w:r>
              <w:rPr>
                <w:sz w:val="19"/>
              </w:rPr>
              <w:t>Scored pair-phases and sessions</w:t>
            </w:r>
          </w:p>
        </w:tc>
        <w:tc>
          <w:tcPr>
            <w:tcW w:w="6624" w:type="dxa"/>
            <w:tcMar>
              <w:top w:w="65" w:type="dxa"/>
              <w:left w:w="85" w:type="dxa"/>
              <w:bottom w:w="65" w:type="dxa"/>
              <w:right w:w="85" w:type="dxa"/>
            </w:tcMar>
            <w:vAlign w:val="center"/>
          </w:tcPr>
          <w:p w14:paraId="194ECFAB" w14:textId="77777777" w:rsidR="007873F2" w:rsidRDefault="00000000">
            <w:pPr>
              <w:spacing w:after="0" w:line="247" w:lineRule="auto"/>
            </w:pPr>
            <w:r>
              <w:rPr>
                <w:sz w:val="19"/>
              </w:rPr>
              <w:t>48 and 22</w:t>
            </w:r>
          </w:p>
        </w:tc>
      </w:tr>
      <w:tr w:rsidR="007873F2" w14:paraId="7BEA4186" w14:textId="77777777">
        <w:trPr>
          <w:cantSplit/>
          <w:jc w:val="center"/>
        </w:trPr>
        <w:tc>
          <w:tcPr>
            <w:tcW w:w="3600" w:type="dxa"/>
            <w:tcMar>
              <w:top w:w="65" w:type="dxa"/>
              <w:left w:w="85" w:type="dxa"/>
              <w:bottom w:w="65" w:type="dxa"/>
              <w:right w:w="85" w:type="dxa"/>
            </w:tcMar>
            <w:vAlign w:val="center"/>
          </w:tcPr>
          <w:p w14:paraId="28B35AA2" w14:textId="77777777" w:rsidR="007873F2" w:rsidRDefault="00000000">
            <w:pPr>
              <w:spacing w:after="0" w:line="247" w:lineRule="auto"/>
            </w:pPr>
            <w:r>
              <w:rPr>
                <w:sz w:val="19"/>
              </w:rPr>
              <w:t>Emotional scored pair-phases and contributing sessions</w:t>
            </w:r>
          </w:p>
        </w:tc>
        <w:tc>
          <w:tcPr>
            <w:tcW w:w="6624" w:type="dxa"/>
            <w:tcMar>
              <w:top w:w="65" w:type="dxa"/>
              <w:left w:w="85" w:type="dxa"/>
              <w:bottom w:w="65" w:type="dxa"/>
              <w:right w:w="85" w:type="dxa"/>
            </w:tcMar>
            <w:vAlign w:val="center"/>
          </w:tcPr>
          <w:p w14:paraId="03A8C069" w14:textId="77777777" w:rsidR="007873F2" w:rsidRDefault="00000000">
            <w:pPr>
              <w:spacing w:after="0" w:line="247" w:lineRule="auto"/>
            </w:pPr>
            <w:r>
              <w:rPr>
                <w:sz w:val="19"/>
              </w:rPr>
              <w:t>26 and 20</w:t>
            </w:r>
          </w:p>
        </w:tc>
      </w:tr>
      <w:tr w:rsidR="007873F2" w14:paraId="7F432209" w14:textId="77777777">
        <w:trPr>
          <w:cantSplit/>
          <w:jc w:val="center"/>
        </w:trPr>
        <w:tc>
          <w:tcPr>
            <w:tcW w:w="3600" w:type="dxa"/>
            <w:tcMar>
              <w:top w:w="65" w:type="dxa"/>
              <w:left w:w="85" w:type="dxa"/>
              <w:bottom w:w="65" w:type="dxa"/>
              <w:right w:w="85" w:type="dxa"/>
            </w:tcMar>
            <w:vAlign w:val="center"/>
          </w:tcPr>
          <w:p w14:paraId="64E0B986" w14:textId="77777777" w:rsidR="007873F2" w:rsidRDefault="00000000">
            <w:pPr>
              <w:spacing w:after="0" w:line="247" w:lineRule="auto"/>
            </w:pPr>
            <w:r>
              <w:rPr>
                <w:sz w:val="19"/>
              </w:rPr>
              <w:t>Neutral scored pair-phases and contributing sessions</w:t>
            </w:r>
          </w:p>
        </w:tc>
        <w:tc>
          <w:tcPr>
            <w:tcW w:w="6624" w:type="dxa"/>
            <w:tcMar>
              <w:top w:w="65" w:type="dxa"/>
              <w:left w:w="85" w:type="dxa"/>
              <w:bottom w:w="65" w:type="dxa"/>
              <w:right w:w="85" w:type="dxa"/>
            </w:tcMar>
            <w:vAlign w:val="center"/>
          </w:tcPr>
          <w:p w14:paraId="1C3A2FA9" w14:textId="77777777" w:rsidR="007873F2" w:rsidRDefault="00000000">
            <w:pPr>
              <w:spacing w:after="0" w:line="247" w:lineRule="auto"/>
            </w:pPr>
            <w:r>
              <w:rPr>
                <w:sz w:val="19"/>
              </w:rPr>
              <w:t>22 and 18</w:t>
            </w:r>
          </w:p>
        </w:tc>
      </w:tr>
      <w:tr w:rsidR="007873F2" w14:paraId="6D00FAED" w14:textId="77777777">
        <w:trPr>
          <w:cantSplit/>
          <w:jc w:val="center"/>
        </w:trPr>
        <w:tc>
          <w:tcPr>
            <w:tcW w:w="3600" w:type="dxa"/>
            <w:tcMar>
              <w:top w:w="65" w:type="dxa"/>
              <w:left w:w="85" w:type="dxa"/>
              <w:bottom w:w="65" w:type="dxa"/>
              <w:right w:w="85" w:type="dxa"/>
            </w:tcMar>
            <w:vAlign w:val="center"/>
          </w:tcPr>
          <w:p w14:paraId="4D7DA396" w14:textId="77777777" w:rsidR="007873F2" w:rsidRDefault="00000000">
            <w:pPr>
              <w:spacing w:after="0" w:line="247" w:lineRule="auto"/>
            </w:pPr>
            <w:r>
              <w:rPr>
                <w:sz w:val="19"/>
              </w:rPr>
              <w:t>Sessions with scores in both conditions</w:t>
            </w:r>
          </w:p>
        </w:tc>
        <w:tc>
          <w:tcPr>
            <w:tcW w:w="6624" w:type="dxa"/>
            <w:tcMar>
              <w:top w:w="65" w:type="dxa"/>
              <w:left w:w="85" w:type="dxa"/>
              <w:bottom w:w="65" w:type="dxa"/>
              <w:right w:w="85" w:type="dxa"/>
            </w:tcMar>
            <w:vAlign w:val="center"/>
          </w:tcPr>
          <w:p w14:paraId="67F9961E" w14:textId="77777777" w:rsidR="007873F2" w:rsidRDefault="00000000">
            <w:pPr>
              <w:spacing w:after="0" w:line="247" w:lineRule="auto"/>
            </w:pPr>
            <w:r>
              <w:rPr>
                <w:sz w:val="19"/>
              </w:rPr>
              <w:t>16</w:t>
            </w:r>
          </w:p>
        </w:tc>
      </w:tr>
      <w:tr w:rsidR="007873F2" w14:paraId="31BA4719" w14:textId="77777777">
        <w:trPr>
          <w:cantSplit/>
          <w:jc w:val="center"/>
        </w:trPr>
        <w:tc>
          <w:tcPr>
            <w:tcW w:w="3600" w:type="dxa"/>
            <w:tcMar>
              <w:top w:w="65" w:type="dxa"/>
              <w:left w:w="85" w:type="dxa"/>
              <w:bottom w:w="65" w:type="dxa"/>
              <w:right w:w="85" w:type="dxa"/>
            </w:tcMar>
            <w:vAlign w:val="center"/>
          </w:tcPr>
          <w:p w14:paraId="59A743DE" w14:textId="77777777" w:rsidR="007873F2" w:rsidRDefault="00000000">
            <w:pPr>
              <w:spacing w:after="0" w:line="247" w:lineRule="auto"/>
            </w:pPr>
            <w:r>
              <w:rPr>
                <w:sz w:val="19"/>
              </w:rPr>
              <w:t>Pair-phase scores in those 16 sessions</w:t>
            </w:r>
          </w:p>
        </w:tc>
        <w:tc>
          <w:tcPr>
            <w:tcW w:w="6624" w:type="dxa"/>
            <w:tcMar>
              <w:top w:w="65" w:type="dxa"/>
              <w:left w:w="85" w:type="dxa"/>
              <w:bottom w:w="65" w:type="dxa"/>
              <w:right w:w="85" w:type="dxa"/>
            </w:tcMar>
            <w:vAlign w:val="center"/>
          </w:tcPr>
          <w:p w14:paraId="00E3798A" w14:textId="77777777" w:rsidR="007873F2" w:rsidRDefault="00000000">
            <w:pPr>
              <w:spacing w:after="0" w:line="247" w:lineRule="auto"/>
            </w:pPr>
            <w:r>
              <w:rPr>
                <w:sz w:val="19"/>
              </w:rPr>
              <w:t>42</w:t>
            </w:r>
          </w:p>
        </w:tc>
      </w:tr>
      <w:tr w:rsidR="007873F2" w14:paraId="6C132EC8" w14:textId="77777777">
        <w:trPr>
          <w:cantSplit/>
          <w:jc w:val="center"/>
        </w:trPr>
        <w:tc>
          <w:tcPr>
            <w:tcW w:w="3600" w:type="dxa"/>
            <w:tcMar>
              <w:top w:w="65" w:type="dxa"/>
              <w:left w:w="85" w:type="dxa"/>
              <w:bottom w:w="65" w:type="dxa"/>
              <w:right w:w="85" w:type="dxa"/>
            </w:tcMar>
            <w:vAlign w:val="center"/>
          </w:tcPr>
          <w:p w14:paraId="52466B1D" w14:textId="77777777" w:rsidR="007873F2" w:rsidRDefault="00000000">
            <w:pPr>
              <w:spacing w:after="0" w:line="247" w:lineRule="auto"/>
            </w:pPr>
            <w:r>
              <w:rPr>
                <w:sz w:val="19"/>
              </w:rPr>
              <w:t>Other scored pair-phases retained descriptively</w:t>
            </w:r>
          </w:p>
        </w:tc>
        <w:tc>
          <w:tcPr>
            <w:tcW w:w="6624" w:type="dxa"/>
            <w:tcMar>
              <w:top w:w="65" w:type="dxa"/>
              <w:left w:w="85" w:type="dxa"/>
              <w:bottom w:w="65" w:type="dxa"/>
              <w:right w:w="85" w:type="dxa"/>
            </w:tcMar>
            <w:vAlign w:val="center"/>
          </w:tcPr>
          <w:p w14:paraId="7288257D" w14:textId="77777777" w:rsidR="007873F2" w:rsidRDefault="00000000">
            <w:pPr>
              <w:spacing w:after="0" w:line="247" w:lineRule="auto"/>
            </w:pPr>
            <w:r>
              <w:rPr>
                <w:sz w:val="19"/>
              </w:rPr>
              <w:t>6</w:t>
            </w:r>
          </w:p>
        </w:tc>
      </w:tr>
      <w:tr w:rsidR="007873F2" w14:paraId="6E76B86A" w14:textId="77777777">
        <w:trPr>
          <w:cantSplit/>
          <w:jc w:val="center"/>
        </w:trPr>
        <w:tc>
          <w:tcPr>
            <w:tcW w:w="3600" w:type="dxa"/>
            <w:tcMar>
              <w:top w:w="65" w:type="dxa"/>
              <w:left w:w="85" w:type="dxa"/>
              <w:bottom w:w="65" w:type="dxa"/>
              <w:right w:w="85" w:type="dxa"/>
            </w:tcMar>
            <w:vAlign w:val="center"/>
          </w:tcPr>
          <w:p w14:paraId="36F6B0F5" w14:textId="77777777" w:rsidR="007873F2" w:rsidRDefault="00000000">
            <w:pPr>
              <w:spacing w:after="0" w:line="247" w:lineRule="auto"/>
            </w:pPr>
            <w:r>
              <w:rPr>
                <w:sz w:val="19"/>
              </w:rPr>
              <w:t>Dependent primary local windows</w:t>
            </w:r>
          </w:p>
        </w:tc>
        <w:tc>
          <w:tcPr>
            <w:tcW w:w="6624" w:type="dxa"/>
            <w:tcMar>
              <w:top w:w="65" w:type="dxa"/>
              <w:left w:w="85" w:type="dxa"/>
              <w:bottom w:w="65" w:type="dxa"/>
              <w:right w:w="85" w:type="dxa"/>
            </w:tcMar>
            <w:vAlign w:val="center"/>
          </w:tcPr>
          <w:p w14:paraId="30EF7C0C" w14:textId="77777777" w:rsidR="007873F2" w:rsidRDefault="00000000">
            <w:pPr>
              <w:spacing w:after="0" w:line="247" w:lineRule="auto"/>
            </w:pPr>
            <w:r>
              <w:rPr>
                <w:sz w:val="19"/>
              </w:rPr>
              <w:t>10,434</w:t>
            </w:r>
          </w:p>
        </w:tc>
      </w:tr>
    </w:tbl>
    <w:p w14:paraId="5B8DB577" w14:textId="77777777" w:rsidR="007873F2" w:rsidRDefault="007873F2">
      <w:pPr>
        <w:spacing w:after="20"/>
      </w:pPr>
    </w:p>
    <w:p w14:paraId="667772EA" w14:textId="77777777" w:rsidR="007873F2" w:rsidRDefault="00000000">
      <w:r>
        <w:t>The 22 distinct scored sessions comprise 16 with both conditions, two neutral-only and four emotional-only. The 18 neutral and 20 emotional session counts overlap and must not be added as independent groups.</w:t>
      </w:r>
    </w:p>
    <w:p w14:paraId="0F806F4D" w14:textId="77777777" w:rsidR="007873F2" w:rsidRDefault="00000000">
      <w:r>
        <w:t>For each eligible session s, D_s is mean emotional pair-phase PLV minus mean neutral pair-phase PLV. The model is D_s = beta0 + beta_recipe × delta_banana_proportion + beta_order × delta_phase2_proportion + error_s. The composition differences are calculated using the actually observed pair-phase rows. The intercept estimates an adjusted difference at equal recipe and order composition under the additive model, not simply the unadjusted average difference.</w:t>
      </w:r>
    </w:p>
    <w:p w14:paraId="4D3A8CDA" w14:textId="77777777" w:rsidR="007873F2" w:rsidRDefault="00000000">
      <w:r>
        <w:lastRenderedPageBreak/>
        <w:t>Unweighted OLS uses one row per session. HC3 covariance accounts for heteroskedasticity; the confidence interval and two-sided p-value use a t reference with 16 − 3 = 13 residual degrees of freedom. Rank is 3; maximum leverage is 0.2258. This is approximate small-sample inference, not an exact randomization test. No recipe-by-order interaction is added; the frozen design and its support are checked explicitly.</w:t>
      </w:r>
    </w:p>
    <w:p w14:paraId="5A3A63A8" w14:textId="77777777" w:rsidR="007873F2" w:rsidRDefault="00000000">
      <w:r>
        <w:t>This aggregation prevents same-session overlapping participants and pair scores from being treated as independent replicates. Independent sessions remain an assumption; participant IDs do not cross sessions in the checked dataset. Aggregation does not remove partner compatibility, incomplete participant composition, or missing-data bias. Original assignment/exchangeability is not independently established here, so results are described as associations.</w:t>
      </w:r>
    </w:p>
    <w:p w14:paraId="0D0E036B" w14:textId="77777777" w:rsidR="007873F2" w:rsidRDefault="00000000">
      <w:pPr>
        <w:pStyle w:val="Heading1"/>
      </w:pPr>
      <w:r>
        <w:t>Results and robustness</w:t>
      </w:r>
    </w:p>
    <w:p w14:paraId="6DA5DC1C" w14:textId="77777777" w:rsidR="007873F2" w:rsidRDefault="00000000">
      <w:r>
        <w:t>The adjusted emotional-minus-neutral difference is +0.0053487 PLV, HC3 SE 0.0163536, approximate 95% CI −0.0299810 to +0.0406784, two-sided p = 0.7488245. This provides no clear evidence of a condition difference under the model and timing assumption. It does not establish equivalence or absence of a meaningful effect.</w:t>
      </w:r>
    </w:p>
    <w:p w14:paraId="0EFA1FE0" w14:textId="77777777" w:rsidR="007873F2" w:rsidRDefault="00000000">
      <w:r>
        <w:t>Script10 assesses eight method variants and ten hypothetical shift/drift variants. The 18 native-family condition intervals include zero. The leave-one-session-out estimates range approximately −0.00372 to +0.01283, with intervals including zero. A coverage-difference covariate is an exploratory diagnostic, not a repair for nonrandom missingness. Alternative durations/context can change membership and represented periods. Common-pair analyses hold pair identities constant; matched-core analyses also match scoring cores for same-duration variants. Paired changes are fitted directly rather than formed by subtracting confidence limits.</w:t>
      </w:r>
    </w:p>
    <w:p w14:paraId="2CA59809" w14:textId="77777777" w:rsidR="007873F2" w:rsidRDefault="00000000">
      <w:r>
        <w:t>Clock scenarios are ±0.25, 1, 2 and 5 seconds and ±100 ppm. They are illustrative perturbations, not calibrated uncertainty bounds or validated clock corrections. Secondary intervals are pointwise and do not establish independent discoveries. Neither method sensitivity nor synthetic independent-noise diagnostics is a human-pair surrogate significance test. Above-chance interpersonal coupling and causality were not tested.</w:t>
      </w:r>
    </w:p>
    <w:p w14:paraId="67C66BEE" w14:textId="77777777" w:rsidR="007873F2" w:rsidRDefault="00000000">
      <w:pPr>
        <w:pStyle w:val="Heading1"/>
      </w:pPr>
      <w:r>
        <w:t>Decision provenance</w:t>
      </w:r>
    </w:p>
    <w:p w14:paraId="4227816C" w14:textId="77777777" w:rsidR="007873F2" w:rsidRDefault="00000000">
      <w:r>
        <w:t>Earlier project discussion identified a mismatch between the phase-locking goal and a sign-of-sine phase-lag formula. The native code computes PLV, consistent with the clarified interest in phase consistency. Prior work and Lena’s pipeline informed the general ECG/phase-analysis discussion, but the original Lena notebooks are not included in this script archive. Exact line-by-line attribution of the filter band, window, interpolation, QC or model to Lena is therefore not established. These native decisions are documented by the scripts and frozen specifications rather than attributed to her without evidence.</w:t>
      </w:r>
    </w:p>
    <w:p w14:paraId="009CDEA9" w14:textId="77777777" w:rsidR="007873F2" w:rsidRDefault="00000000">
      <w:r>
        <w:t>The operational model was frozen in Script07 after exploratory outputs had been examined. It is not preregistered. Dr. Todd’s later endorsement confirms the current interpretation and comparison approach; it does not retroactively make the earlier choices prospective or verify every numerical setting.</w:t>
      </w:r>
    </w:p>
    <w:p w14:paraId="1D16A561" w14:textId="77777777" w:rsidR="007873F2" w:rsidRDefault="00000000">
      <w:pPr>
        <w:pStyle w:val="Heading1"/>
      </w:pPr>
      <w:r>
        <w:t>Files to review</w:t>
      </w:r>
    </w:p>
    <w:p w14:paraId="08D3459F" w14:textId="77777777" w:rsidR="007873F2" w:rsidRDefault="00000000">
      <w:pPr>
        <w:keepNext/>
      </w:pPr>
      <w:r>
        <w:t>Pipeline specification:</w:t>
      </w:r>
    </w:p>
    <w:p w14:paraId="2C229966" w14:textId="77777777" w:rsidR="007873F2" w:rsidRDefault="00000000">
      <w:pPr>
        <w:spacing w:after="80"/>
      </w:pPr>
      <w:r>
        <w:rPr>
          <w:sz w:val="18"/>
        </w:rPr>
        <w:t>/Volumes/One Touch/KITCO3_drive/outputs/07_cardiac_specification_v1_0_0/07_ANALYSIS_SPECIFICATION.json</w:t>
      </w:r>
    </w:p>
    <w:p w14:paraId="4663BBD4" w14:textId="77777777" w:rsidR="007873F2" w:rsidRDefault="00000000">
      <w:pPr>
        <w:keepNext/>
      </w:pPr>
      <w:r>
        <w:t>Readable methods:</w:t>
      </w:r>
    </w:p>
    <w:p w14:paraId="7B298712" w14:textId="77777777" w:rsidR="007873F2" w:rsidRDefault="00000000">
      <w:pPr>
        <w:spacing w:after="80"/>
      </w:pPr>
      <w:r>
        <w:rPr>
          <w:sz w:val="18"/>
        </w:rPr>
        <w:t>/Volumes/One Touch/KITCO3_drive/outputs/07_cardiac_specification_v1_0_0/07_DECISIONS_AND_METHODS.md</w:t>
      </w:r>
    </w:p>
    <w:p w14:paraId="032FB7FA" w14:textId="77777777" w:rsidR="007873F2" w:rsidRDefault="00000000">
      <w:pPr>
        <w:keepNext/>
      </w:pPr>
      <w:r>
        <w:t>Current results:</w:t>
      </w:r>
    </w:p>
    <w:p w14:paraId="58B19DCD" w14:textId="77777777" w:rsidR="007873F2" w:rsidRDefault="00000000">
      <w:pPr>
        <w:spacing w:after="80"/>
      </w:pPr>
      <w:r>
        <w:rPr>
          <w:sz w:val="18"/>
        </w:rPr>
        <w:t>/Volumes/One Touch/KITCO3_drive/outputs/10_PLV_condition_comparison_v1_1_0/10_RESULTS_AND_METHODS.md</w:t>
      </w:r>
    </w:p>
    <w:p w14:paraId="30FFB338" w14:textId="77777777" w:rsidR="007873F2" w:rsidRDefault="00000000">
      <w:pPr>
        <w:keepNext/>
      </w:pPr>
      <w:r>
        <w:t>Primary numerical result:</w:t>
      </w:r>
    </w:p>
    <w:p w14:paraId="5C8B2B7B" w14:textId="77777777" w:rsidR="007873F2" w:rsidRDefault="00000000">
      <w:pPr>
        <w:spacing w:after="80"/>
      </w:pPr>
      <w:r>
        <w:rPr>
          <w:sz w:val="18"/>
        </w:rPr>
        <w:t>/Volumes/One Touch/KITCO3_drive/outputs/10_PLV_condition_comparison_v1_1_0/10_primary_coefficients.csv</w:t>
      </w:r>
    </w:p>
    <w:sectPr w:rsidR="007873F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FF3C4" w14:textId="77777777" w:rsidR="00937A72" w:rsidRDefault="00937A72">
      <w:pPr>
        <w:spacing w:after="0" w:line="240" w:lineRule="auto"/>
      </w:pPr>
      <w:r>
        <w:separator/>
      </w:r>
    </w:p>
  </w:endnote>
  <w:endnote w:type="continuationSeparator" w:id="0">
    <w:p w14:paraId="1C2F17BE" w14:textId="77777777" w:rsidR="00937A72" w:rsidRDefault="0093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BE40" w14:textId="77777777" w:rsidR="007873F2" w:rsidRDefault="00000000">
    <w:pPr>
      <w:pStyle w:val="Footer"/>
      <w:jc w:val="right"/>
    </w:pPr>
    <w:r>
      <w:rPr>
        <w:sz w:val="16"/>
      </w:rPr>
      <w:t xml:space="preserve">KITCO3 | </w:t>
    </w:r>
    <w:r>
      <w:fldChar w:fldCharType="begin"/>
    </w:r>
    <w:r>
      <w:instrText>PAGE</w:instrText>
    </w:r>
    <w:r>
      <w:fldChar w:fldCharType="separate"/>
    </w:r>
    <w:r w:rsidR="000449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10C4" w14:textId="77777777" w:rsidR="00937A72" w:rsidRDefault="00937A72">
      <w:pPr>
        <w:spacing w:after="0" w:line="240" w:lineRule="auto"/>
      </w:pPr>
      <w:r>
        <w:separator/>
      </w:r>
    </w:p>
  </w:footnote>
  <w:footnote w:type="continuationSeparator" w:id="0">
    <w:p w14:paraId="361B6DD0" w14:textId="77777777" w:rsidR="00937A72" w:rsidRDefault="00937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1446649">
    <w:abstractNumId w:val="8"/>
  </w:num>
  <w:num w:numId="2" w16cid:durableId="1649550215">
    <w:abstractNumId w:val="6"/>
  </w:num>
  <w:num w:numId="3" w16cid:durableId="718744572">
    <w:abstractNumId w:val="5"/>
  </w:num>
  <w:num w:numId="4" w16cid:durableId="1699041342">
    <w:abstractNumId w:val="4"/>
  </w:num>
  <w:num w:numId="5" w16cid:durableId="1896382169">
    <w:abstractNumId w:val="7"/>
  </w:num>
  <w:num w:numId="6" w16cid:durableId="1135105218">
    <w:abstractNumId w:val="3"/>
  </w:num>
  <w:num w:numId="7" w16cid:durableId="1627194651">
    <w:abstractNumId w:val="2"/>
  </w:num>
  <w:num w:numId="8" w16cid:durableId="1433696946">
    <w:abstractNumId w:val="1"/>
  </w:num>
  <w:num w:numId="9" w16cid:durableId="209284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E2"/>
    <w:rsid w:val="0006063C"/>
    <w:rsid w:val="000C1A4B"/>
    <w:rsid w:val="0015074B"/>
    <w:rsid w:val="0029639D"/>
    <w:rsid w:val="00326F90"/>
    <w:rsid w:val="007873F2"/>
    <w:rsid w:val="00937A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935F2"/>
  <w14:defaultImageDpi w14:val="300"/>
  <w15:docId w15:val="{34048926-467B-6240-BAC1-D1C437770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1977</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KITCO3 Pipeline and Technical Decisions</dc:title>
  <dc:subject>KITCO3 native pipeline final review October 30 2026</dc:subject>
  <dc:creator/>
  <cp:keywords/>
  <dc:description>generated by python-docx</dc:description>
  <cp:lastModifiedBy>Elnaz Ghasemi</cp:lastModifiedBy>
  <cp:revision>2</cp:revision>
  <dcterms:created xsi:type="dcterms:W3CDTF">2013-12-23T23:15:00Z</dcterms:created>
  <dcterms:modified xsi:type="dcterms:W3CDTF">2026-10-30T09:33:00Z</dcterms:modified>
  <cp:category/>
</cp:coreProperties>
</file>